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91C" w:rsidRPr="00231B4F" w:rsidRDefault="003D191C" w:rsidP="003D191C">
      <w:pPr>
        <w:widowControl/>
        <w:shd w:val="clear" w:color="auto" w:fill="FFFFFF"/>
        <w:jc w:val="both"/>
        <w:textAlignment w:val="baseline"/>
        <w:rPr>
          <w:rFonts w:ascii="標楷體" w:eastAsia="標楷體" w:hAnsi="標楷體"/>
          <w:color w:val="000000" w:themeColor="text1"/>
          <w:szCs w:val="24"/>
        </w:rPr>
      </w:pPr>
      <w:r>
        <w:rPr>
          <w:rFonts w:ascii="標楷體" w:eastAsia="標楷體" w:hAnsi="標楷體" w:hint="eastAsia"/>
          <w:color w:val="333333"/>
        </w:rPr>
        <w:t>未來彗星在可見光方面的研究計畫:</w:t>
      </w:r>
    </w:p>
    <w:p w:rsidR="00EB08B5" w:rsidRPr="00EB08B5" w:rsidRDefault="003D191C" w:rsidP="00EB08B5">
      <w:pPr>
        <w:pStyle w:val="a3"/>
        <w:numPr>
          <w:ilvl w:val="0"/>
          <w:numId w:val="1"/>
        </w:numPr>
        <w:ind w:leftChars="0"/>
        <w:jc w:val="both"/>
        <w:rPr>
          <w:sz w:val="20"/>
          <w:szCs w:val="20"/>
        </w:rPr>
      </w:pPr>
      <w:r w:rsidRPr="00EB08B5">
        <w:rPr>
          <w:rFonts w:ascii="標楷體" w:eastAsia="標楷體" w:hAnsi="標楷體" w:hint="eastAsia"/>
          <w:b/>
          <w:color w:val="FF0000"/>
          <w:szCs w:val="24"/>
        </w:rPr>
        <w:t>監測遙遠新彗星並找尋活耀的成因</w:t>
      </w:r>
      <w:r w:rsidRPr="00EB08B5">
        <w:rPr>
          <w:rFonts w:ascii="標楷體" w:eastAsia="標楷體" w:hAnsi="標楷體"/>
          <w:szCs w:val="24"/>
        </w:rPr>
        <w:br/>
      </w:r>
      <w:r w:rsidR="00EB08B5" w:rsidRPr="00EB08B5">
        <w:rPr>
          <w:rFonts w:hint="eastAsia"/>
          <w:sz w:val="20"/>
          <w:szCs w:val="20"/>
        </w:rPr>
        <w:t>彗星</w:t>
      </w:r>
      <w:r w:rsidR="00EB08B5" w:rsidRPr="00EB08B5">
        <w:rPr>
          <w:rFonts w:hint="eastAsia"/>
          <w:sz w:val="20"/>
          <w:szCs w:val="20"/>
        </w:rPr>
        <w:t>C/2012 S1 (</w:t>
      </w:r>
      <w:r w:rsidR="00EB08B5" w:rsidRPr="00EB08B5">
        <w:rPr>
          <w:sz w:val="20"/>
          <w:szCs w:val="20"/>
        </w:rPr>
        <w:t>ISON</w:t>
      </w:r>
      <w:r w:rsidR="00EB08B5" w:rsidRPr="00EB08B5">
        <w:rPr>
          <w:rFonts w:hint="eastAsia"/>
          <w:sz w:val="20"/>
          <w:szCs w:val="20"/>
        </w:rPr>
        <w:t>)</w:t>
      </w:r>
      <w:r w:rsidR="00EB08B5" w:rsidRPr="00EB08B5">
        <w:rPr>
          <w:sz w:val="20"/>
          <w:szCs w:val="20"/>
        </w:rPr>
        <w:t xml:space="preserve"> </w:t>
      </w:r>
      <w:r w:rsidR="00EB08B5" w:rsidRPr="00EB08B5">
        <w:rPr>
          <w:rFonts w:hint="eastAsia"/>
          <w:sz w:val="20"/>
          <w:szCs w:val="20"/>
        </w:rPr>
        <w:t>在距太陽</w:t>
      </w:r>
      <w:r w:rsidR="00EB08B5" w:rsidRPr="00EB08B5">
        <w:rPr>
          <w:rFonts w:hint="eastAsia"/>
          <w:sz w:val="20"/>
          <w:szCs w:val="20"/>
        </w:rPr>
        <w:t>6</w:t>
      </w:r>
      <w:r w:rsidR="00EB08B5" w:rsidRPr="00EB08B5">
        <w:rPr>
          <w:sz w:val="20"/>
          <w:szCs w:val="20"/>
        </w:rPr>
        <w:t xml:space="preserve"> AU</w:t>
      </w:r>
      <w:r w:rsidR="00EB08B5" w:rsidRPr="00EB08B5">
        <w:rPr>
          <w:rFonts w:hint="eastAsia"/>
          <w:sz w:val="20"/>
          <w:szCs w:val="20"/>
        </w:rPr>
        <w:t>時被巡天</w:t>
      </w:r>
      <w:r w:rsidR="00EB08B5" w:rsidRPr="00EB08B5">
        <w:rPr>
          <w:rFonts w:hint="eastAsia"/>
          <w:sz w:val="20"/>
          <w:szCs w:val="20"/>
        </w:rPr>
        <w:t>(</w:t>
      </w:r>
      <w:r w:rsidR="00EB08B5" w:rsidRPr="00EB08B5">
        <w:rPr>
          <w:rFonts w:hint="eastAsia"/>
          <w:sz w:val="20"/>
          <w:szCs w:val="20"/>
        </w:rPr>
        <w:t>右圖一</w:t>
      </w:r>
      <w:r w:rsidR="00EB08B5" w:rsidRPr="00EB08B5">
        <w:rPr>
          <w:rFonts w:hint="eastAsia"/>
          <w:sz w:val="20"/>
          <w:szCs w:val="20"/>
        </w:rPr>
        <w:t>)</w:t>
      </w:r>
      <w:r w:rsidR="00EB08B5" w:rsidRPr="00EB08B5">
        <w:rPr>
          <w:rFonts w:hint="eastAsia"/>
          <w:sz w:val="20"/>
          <w:szCs w:val="20"/>
        </w:rPr>
        <w:t>望遠鏡找到</w:t>
      </w:r>
      <w:r w:rsidR="00EB08B5" w:rsidRPr="00EB08B5">
        <w:rPr>
          <w:rFonts w:asciiTheme="minorEastAsia" w:hAnsiTheme="minorEastAsia" w:hint="eastAsia"/>
          <w:sz w:val="20"/>
          <w:szCs w:val="20"/>
        </w:rPr>
        <w:t>，</w:t>
      </w:r>
      <w:r w:rsidR="00EB08B5" w:rsidRPr="00EB08B5">
        <w:rPr>
          <w:rFonts w:hint="eastAsia"/>
          <w:sz w:val="20"/>
          <w:szCs w:val="20"/>
        </w:rPr>
        <w:t>當時發現亮度約為</w:t>
      </w:r>
      <w:r w:rsidR="00EB08B5" w:rsidRPr="00EB08B5">
        <w:rPr>
          <w:rFonts w:hint="eastAsia"/>
          <w:sz w:val="20"/>
          <w:szCs w:val="20"/>
        </w:rPr>
        <w:t>1</w:t>
      </w:r>
      <w:r w:rsidR="00EB08B5" w:rsidRPr="00EB08B5">
        <w:rPr>
          <w:sz w:val="20"/>
          <w:szCs w:val="20"/>
        </w:rPr>
        <w:t>9</w:t>
      </w:r>
      <w:r w:rsidR="00EB08B5" w:rsidRPr="00EB08B5">
        <w:rPr>
          <w:rFonts w:hint="eastAsia"/>
          <w:sz w:val="20"/>
          <w:szCs w:val="20"/>
        </w:rPr>
        <w:t>等</w:t>
      </w:r>
      <w:r w:rsidR="00EB08B5" w:rsidRPr="00EB08B5">
        <w:rPr>
          <w:rFonts w:asciiTheme="minorEastAsia" w:hAnsiTheme="minorEastAsia" w:hint="eastAsia"/>
          <w:sz w:val="20"/>
          <w:szCs w:val="20"/>
        </w:rPr>
        <w:t>，因為距離遠科學家猜測</w:t>
      </w:r>
      <w:r w:rsidR="00EB08B5" w:rsidRPr="00EB08B5">
        <w:rPr>
          <w:sz w:val="20"/>
          <w:szCs w:val="20"/>
        </w:rPr>
        <w:t>CO</w:t>
      </w:r>
      <w:r w:rsidR="00EB08B5" w:rsidRPr="00EB08B5">
        <w:rPr>
          <w:rFonts w:asciiTheme="minorEastAsia" w:hAnsiTheme="minorEastAsia" w:hint="eastAsia"/>
          <w:sz w:val="20"/>
          <w:szCs w:val="20"/>
        </w:rPr>
        <w:t>是支配彗星活耀性的主要氣體，然而此亮度對於一般望遠鏡的光譜觀測仍太暗而不易得到較高的訊噪比，</w:t>
      </w:r>
      <w:r w:rsidR="00EB08B5" w:rsidRPr="00EB08B5">
        <w:rPr>
          <w:rFonts w:hint="eastAsia"/>
          <w:sz w:val="20"/>
          <w:szCs w:val="20"/>
        </w:rPr>
        <w:t>未來大型</w:t>
      </w:r>
      <w:r w:rsidR="00EB08B5" w:rsidRPr="00EB08B5">
        <w:rPr>
          <w:rFonts w:asciiTheme="minorEastAsia" w:hAnsiTheme="minorEastAsia" w:hint="eastAsia"/>
          <w:sz w:val="20"/>
          <w:szCs w:val="20"/>
        </w:rPr>
        <w:t>望遠鏡恰好可以對此亮度的彗星作適合的光譜觀測，找尋此遙遠的彗星中</w:t>
      </w:r>
      <w:r w:rsidR="00EB08B5" w:rsidRPr="00EB08B5">
        <w:rPr>
          <w:rFonts w:asciiTheme="minorEastAsia" w:hAnsiTheme="minorEastAsia"/>
          <w:sz w:val="20"/>
          <w:szCs w:val="20"/>
        </w:rPr>
        <w:t>是否有</w:t>
      </w:r>
      <w:r w:rsidR="00EB08B5" w:rsidRPr="00EB08B5">
        <w:rPr>
          <w:rFonts w:asciiTheme="minorEastAsia" w:hAnsiTheme="minorEastAsia" w:hint="eastAsia"/>
          <w:sz w:val="20"/>
          <w:szCs w:val="20"/>
        </w:rPr>
        <w:t>仍有其它氣體分子(</w:t>
      </w:r>
      <w:r w:rsidR="00EB08B5" w:rsidRPr="00EB08B5">
        <w:rPr>
          <w:sz w:val="20"/>
          <w:szCs w:val="20"/>
        </w:rPr>
        <w:t>CO</w:t>
      </w:r>
      <w:r w:rsidR="00EB08B5" w:rsidRPr="00EB08B5">
        <w:rPr>
          <w:sz w:val="20"/>
          <w:szCs w:val="20"/>
          <w:vertAlign w:val="superscript"/>
        </w:rPr>
        <w:t>+</w:t>
      </w:r>
      <w:r w:rsidR="00EB08B5" w:rsidRPr="00EB08B5">
        <w:rPr>
          <w:sz w:val="20"/>
          <w:szCs w:val="20"/>
        </w:rPr>
        <w:t>, N</w:t>
      </w:r>
      <w:r w:rsidR="00EB08B5" w:rsidRPr="00EB08B5">
        <w:rPr>
          <w:sz w:val="20"/>
          <w:szCs w:val="20"/>
          <w:vertAlign w:val="subscript"/>
        </w:rPr>
        <w:t>2</w:t>
      </w:r>
      <w:r w:rsidR="00EB08B5" w:rsidRPr="00EB08B5">
        <w:rPr>
          <w:sz w:val="20"/>
          <w:szCs w:val="20"/>
          <w:vertAlign w:val="superscript"/>
        </w:rPr>
        <w:t>+</w:t>
      </w:r>
      <w:r w:rsidR="00EB08B5" w:rsidRPr="00EB08B5">
        <w:rPr>
          <w:sz w:val="20"/>
          <w:szCs w:val="20"/>
        </w:rPr>
        <w:t>, CN, OH</w:t>
      </w:r>
      <w:r w:rsidR="00EB08B5" w:rsidRPr="00EB08B5">
        <w:rPr>
          <w:rFonts w:asciiTheme="minorEastAsia" w:hAnsiTheme="minorEastAsia" w:hint="eastAsia"/>
          <w:sz w:val="20"/>
          <w:szCs w:val="20"/>
        </w:rPr>
        <w:t>)</w:t>
      </w:r>
      <w:r w:rsidR="00EB08B5" w:rsidRPr="00EB08B5">
        <w:rPr>
          <w:rFonts w:asciiTheme="minorEastAsia" w:hAnsiTheme="minorEastAsia"/>
          <w:sz w:val="20"/>
          <w:szCs w:val="20"/>
        </w:rPr>
        <w:t>在可見光</w:t>
      </w:r>
      <w:r w:rsidR="00EB08B5" w:rsidRPr="00EB08B5">
        <w:rPr>
          <w:rFonts w:asciiTheme="minorEastAsia" w:hAnsiTheme="minorEastAsia" w:hint="eastAsia"/>
          <w:sz w:val="20"/>
          <w:szCs w:val="20"/>
        </w:rPr>
        <w:t>被偵測到，</w:t>
      </w:r>
      <w:r w:rsidR="00EB08B5" w:rsidRPr="00EB08B5">
        <w:rPr>
          <w:rFonts w:asciiTheme="minorEastAsia" w:hAnsiTheme="minorEastAsia"/>
          <w:sz w:val="20"/>
          <w:szCs w:val="20"/>
        </w:rPr>
        <w:t> </w:t>
      </w:r>
      <w:r w:rsidR="00EB08B5" w:rsidRPr="00EB08B5">
        <w:rPr>
          <w:rFonts w:asciiTheme="minorEastAsia" w:hAnsiTheme="minorEastAsia" w:hint="eastAsia"/>
          <w:sz w:val="20"/>
          <w:szCs w:val="20"/>
        </w:rPr>
        <w:t>並由偵測到的結果找尋此階段彗星活耀的成因。</w:t>
      </w:r>
    </w:p>
    <w:p w:rsidR="00EB08B5" w:rsidRPr="00EB08B5" w:rsidRDefault="003D191C" w:rsidP="00EB08B5">
      <w:pPr>
        <w:pStyle w:val="a3"/>
        <w:numPr>
          <w:ilvl w:val="0"/>
          <w:numId w:val="1"/>
        </w:numPr>
        <w:ind w:leftChars="0"/>
        <w:jc w:val="both"/>
        <w:rPr>
          <w:rFonts w:asciiTheme="minorEastAsia" w:hAnsiTheme="minorEastAsia"/>
          <w:sz w:val="20"/>
          <w:szCs w:val="20"/>
        </w:rPr>
      </w:pPr>
      <w:r w:rsidRPr="00EB08B5">
        <w:rPr>
          <w:rFonts w:ascii="標楷體" w:eastAsia="標楷體" w:hAnsi="標楷體" w:hint="eastAsia"/>
          <w:b/>
          <w:color w:val="FF0000"/>
          <w:szCs w:val="24"/>
        </w:rPr>
        <w:t>研究遙遠彗星組成成分與日距距離的變化</w:t>
      </w:r>
      <w:r w:rsidRPr="00EB08B5">
        <w:rPr>
          <w:rFonts w:ascii="標楷體" w:eastAsia="標楷體" w:hAnsi="標楷體"/>
          <w:szCs w:val="24"/>
        </w:rPr>
        <w:br/>
      </w:r>
      <w:r w:rsidR="00EB08B5" w:rsidRPr="00EB08B5">
        <w:rPr>
          <w:rFonts w:hint="eastAsia"/>
          <w:sz w:val="20"/>
          <w:szCs w:val="20"/>
        </w:rPr>
        <w:t>眾所皆知的哈雷彗星</w:t>
      </w:r>
      <w:r w:rsidR="00EB08B5" w:rsidRPr="00EB08B5">
        <w:rPr>
          <w:rFonts w:hint="eastAsia"/>
          <w:sz w:val="20"/>
          <w:szCs w:val="20"/>
        </w:rPr>
        <w:t>(</w:t>
      </w:r>
      <w:r w:rsidR="00EB08B5" w:rsidRPr="00EB08B5">
        <w:rPr>
          <w:rFonts w:asciiTheme="minorEastAsia" w:hAnsiTheme="minorEastAsia" w:hint="eastAsia"/>
          <w:sz w:val="20"/>
          <w:szCs w:val="20"/>
        </w:rPr>
        <w:t>1</w:t>
      </w:r>
      <w:r w:rsidR="00EB08B5" w:rsidRPr="00EB08B5">
        <w:rPr>
          <w:rFonts w:asciiTheme="minorEastAsia" w:hAnsiTheme="minorEastAsia"/>
          <w:sz w:val="20"/>
          <w:szCs w:val="20"/>
        </w:rPr>
        <w:t>P/Halley)</w:t>
      </w:r>
      <w:r w:rsidR="00EB08B5" w:rsidRPr="00EB08B5">
        <w:rPr>
          <w:rFonts w:asciiTheme="minorEastAsia" w:hAnsiTheme="minorEastAsia" w:hint="eastAsia"/>
          <w:sz w:val="20"/>
          <w:szCs w:val="20"/>
        </w:rPr>
        <w:t>在1986年通過其近日點，1982年科學家在彗星回歸前(約4.7</w:t>
      </w:r>
      <w:r w:rsidR="00EB08B5" w:rsidRPr="00EB08B5">
        <w:rPr>
          <w:rFonts w:asciiTheme="minorEastAsia" w:hAnsiTheme="minorEastAsia"/>
          <w:sz w:val="20"/>
          <w:szCs w:val="20"/>
        </w:rPr>
        <w:t>AU</w:t>
      </w:r>
      <w:r w:rsidR="00EB08B5" w:rsidRPr="00EB08B5">
        <w:rPr>
          <w:rFonts w:asciiTheme="minorEastAsia" w:hAnsiTheme="minorEastAsia" w:hint="eastAsia"/>
          <w:sz w:val="20"/>
          <w:szCs w:val="20"/>
        </w:rPr>
        <w:t>)</w:t>
      </w:r>
      <w:r w:rsidR="00EB08B5" w:rsidRPr="00EB08B5">
        <w:rPr>
          <w:rFonts w:asciiTheme="minorEastAsia" w:hAnsiTheme="minorEastAsia"/>
          <w:sz w:val="20"/>
          <w:szCs w:val="20"/>
        </w:rPr>
        <w:t>用</w:t>
      </w:r>
      <w:r w:rsidR="00EB08B5" w:rsidRPr="00EB08B5">
        <w:rPr>
          <w:rFonts w:asciiTheme="minorEastAsia" w:hAnsiTheme="minorEastAsia" w:hint="eastAsia"/>
          <w:sz w:val="20"/>
          <w:szCs w:val="20"/>
        </w:rPr>
        <w:t>4.5</w:t>
      </w:r>
      <w:r w:rsidR="00EB08B5" w:rsidRPr="00EB08B5">
        <w:rPr>
          <w:rFonts w:asciiTheme="minorEastAsia" w:hAnsiTheme="minorEastAsia"/>
          <w:sz w:val="20"/>
          <w:szCs w:val="20"/>
        </w:rPr>
        <w:t>m</w:t>
      </w:r>
      <w:r w:rsidR="00EB08B5" w:rsidRPr="00EB08B5">
        <w:rPr>
          <w:rFonts w:asciiTheme="minorEastAsia" w:hAnsiTheme="minorEastAsia" w:hint="eastAsia"/>
          <w:sz w:val="20"/>
          <w:szCs w:val="20"/>
        </w:rPr>
        <w:t>望遠鏡所拍攝到可見光光譜(右圖二</w:t>
      </w:r>
      <w:r w:rsidR="00EB08B5" w:rsidRPr="00EB08B5">
        <w:rPr>
          <w:rFonts w:asciiTheme="minorEastAsia" w:hAnsiTheme="minorEastAsia"/>
          <w:sz w:val="20"/>
          <w:szCs w:val="20"/>
        </w:rPr>
        <w:t>)</w:t>
      </w:r>
      <w:r w:rsidR="00EB08B5" w:rsidRPr="00EB08B5">
        <w:rPr>
          <w:rFonts w:asciiTheme="minorEastAsia" w:hAnsiTheme="minorEastAsia" w:hint="eastAsia"/>
          <w:sz w:val="20"/>
          <w:szCs w:val="20"/>
        </w:rPr>
        <w:t>，藉由光譜分析與光度資料</w:t>
      </w:r>
      <w:r w:rsidR="00EB08B5" w:rsidRPr="00EB08B5">
        <w:rPr>
          <w:rFonts w:asciiTheme="minorEastAsia" w:hAnsiTheme="minorEastAsia"/>
          <w:sz w:val="20"/>
          <w:szCs w:val="20"/>
        </w:rPr>
        <w:t>證實</w:t>
      </w:r>
      <w:r w:rsidR="00EB08B5" w:rsidRPr="00EB08B5">
        <w:rPr>
          <w:rFonts w:hint="eastAsia"/>
          <w:sz w:val="20"/>
          <w:szCs w:val="20"/>
        </w:rPr>
        <w:t>哈雷</w:t>
      </w:r>
      <w:r w:rsidR="00EB08B5" w:rsidRPr="00EB08B5">
        <w:rPr>
          <w:rFonts w:asciiTheme="minorEastAsia" w:hAnsiTheme="minorEastAsia"/>
          <w:sz w:val="20"/>
          <w:szCs w:val="20"/>
        </w:rPr>
        <w:t>彗星已經在</w:t>
      </w:r>
      <w:r w:rsidR="00EB08B5" w:rsidRPr="00EB08B5">
        <w:rPr>
          <w:rFonts w:asciiTheme="minorEastAsia" w:hAnsiTheme="minorEastAsia" w:hint="eastAsia"/>
          <w:sz w:val="20"/>
          <w:szCs w:val="20"/>
        </w:rPr>
        <w:t>6AU時已經開始展現其活耀的一面，我們將由</w:t>
      </w:r>
      <w:r w:rsidR="00EB08B5" w:rsidRPr="00EB08B5">
        <w:rPr>
          <w:rFonts w:hint="eastAsia"/>
          <w:sz w:val="20"/>
          <w:szCs w:val="20"/>
        </w:rPr>
        <w:t>未來大型</w:t>
      </w:r>
      <w:r w:rsidR="00EB08B5" w:rsidRPr="00EB08B5">
        <w:rPr>
          <w:rFonts w:asciiTheme="minorEastAsia" w:hAnsiTheme="minorEastAsia" w:hint="eastAsia"/>
          <w:sz w:val="20"/>
          <w:szCs w:val="20"/>
        </w:rPr>
        <w:t>望遠鏡光譜的監測</w:t>
      </w:r>
      <w:r w:rsidR="00EB08B5" w:rsidRPr="00EB08B5">
        <w:rPr>
          <w:rFonts w:asciiTheme="minorEastAsia" w:hAnsiTheme="minorEastAsia"/>
          <w:sz w:val="20"/>
          <w:szCs w:val="20"/>
        </w:rPr>
        <w:t>看看這些氣體分子(</w:t>
      </w:r>
      <w:r w:rsidR="00EB08B5" w:rsidRPr="00EB08B5">
        <w:rPr>
          <w:sz w:val="20"/>
          <w:szCs w:val="20"/>
        </w:rPr>
        <w:t>CN, C</w:t>
      </w:r>
      <w:r w:rsidR="00EB08B5" w:rsidRPr="00EB08B5">
        <w:rPr>
          <w:sz w:val="20"/>
          <w:szCs w:val="20"/>
          <w:vertAlign w:val="subscript"/>
        </w:rPr>
        <w:t>2</w:t>
      </w:r>
      <w:r w:rsidR="00EB08B5" w:rsidRPr="00EB08B5">
        <w:rPr>
          <w:sz w:val="20"/>
          <w:szCs w:val="20"/>
        </w:rPr>
        <w:t xml:space="preserve"> , C</w:t>
      </w:r>
      <w:r w:rsidR="00EB08B5" w:rsidRPr="00EB08B5">
        <w:rPr>
          <w:sz w:val="20"/>
          <w:szCs w:val="20"/>
          <w:vertAlign w:val="subscript"/>
        </w:rPr>
        <w:t>3</w:t>
      </w:r>
      <w:r w:rsidR="00EB08B5" w:rsidRPr="00EB08B5">
        <w:rPr>
          <w:sz w:val="20"/>
          <w:szCs w:val="20"/>
        </w:rPr>
        <w:t>, NH</w:t>
      </w:r>
      <w:r w:rsidR="00EB08B5" w:rsidRPr="00EB08B5">
        <w:rPr>
          <w:sz w:val="20"/>
          <w:szCs w:val="20"/>
          <w:vertAlign w:val="subscript"/>
        </w:rPr>
        <w:t>2</w:t>
      </w:r>
      <w:r w:rsidR="00EB08B5" w:rsidRPr="00EB08B5">
        <w:rPr>
          <w:sz w:val="20"/>
          <w:szCs w:val="20"/>
        </w:rPr>
        <w:t>, OH</w:t>
      </w:r>
      <w:r w:rsidR="00EB08B5" w:rsidRPr="00EB08B5">
        <w:rPr>
          <w:rFonts w:hint="eastAsia"/>
          <w:sz w:val="20"/>
          <w:szCs w:val="20"/>
        </w:rPr>
        <w:t>等</w:t>
      </w:r>
      <w:r w:rsidR="00EB08B5" w:rsidRPr="00EB08B5">
        <w:rPr>
          <w:rFonts w:asciiTheme="minorEastAsia" w:hAnsiTheme="minorEastAsia"/>
          <w:sz w:val="20"/>
          <w:szCs w:val="20"/>
        </w:rPr>
        <w:t>) 的含量</w:t>
      </w:r>
      <w:r w:rsidR="00EB08B5" w:rsidRPr="00EB08B5">
        <w:rPr>
          <w:rFonts w:asciiTheme="minorEastAsia" w:hAnsiTheme="minorEastAsia" w:hint="eastAsia"/>
          <w:sz w:val="20"/>
          <w:szCs w:val="20"/>
        </w:rPr>
        <w:t>是否與日距距離的有緊密的關連。</w:t>
      </w:r>
    </w:p>
    <w:p w:rsidR="003D191C" w:rsidRPr="00EB08B5" w:rsidRDefault="00EB08B5" w:rsidP="00EB08B5">
      <w:pPr>
        <w:pStyle w:val="a3"/>
        <w:numPr>
          <w:ilvl w:val="0"/>
          <w:numId w:val="1"/>
        </w:numPr>
        <w:ind w:leftChars="0"/>
        <w:jc w:val="both"/>
        <w:rPr>
          <w:rFonts w:hint="eastAsia"/>
          <w:sz w:val="20"/>
          <w:szCs w:val="20"/>
        </w:rPr>
      </w:pPr>
      <w:r w:rsidRPr="00EB08B5">
        <w:rPr>
          <w:rFonts w:ascii="標楷體" w:eastAsia="標楷體" w:hAnsi="標楷體" w:hint="eastAsia"/>
          <w:b/>
          <w:color w:val="FF0000"/>
          <w:szCs w:val="24"/>
        </w:rPr>
        <w:t>對於已知的木星族彗星展開物理性質調查</w:t>
      </w:r>
      <w:r w:rsidR="003D191C" w:rsidRPr="00EB08B5">
        <w:rPr>
          <w:rFonts w:ascii="標楷體" w:eastAsia="標楷體" w:hAnsi="標楷體"/>
          <w:szCs w:val="24"/>
        </w:rPr>
        <w:br/>
      </w:r>
      <w:r w:rsidRPr="00EB08B5">
        <w:rPr>
          <w:rFonts w:hint="eastAsia"/>
          <w:sz w:val="20"/>
          <w:szCs w:val="20"/>
        </w:rPr>
        <w:t>彗星</w:t>
      </w:r>
      <w:r w:rsidRPr="00EB08B5">
        <w:rPr>
          <w:rFonts w:hint="eastAsia"/>
          <w:sz w:val="20"/>
          <w:szCs w:val="20"/>
        </w:rPr>
        <w:t xml:space="preserve">67P/C-G </w:t>
      </w:r>
      <w:r w:rsidRPr="00EB08B5">
        <w:rPr>
          <w:rFonts w:hint="eastAsia"/>
          <w:sz w:val="20"/>
          <w:szCs w:val="20"/>
        </w:rPr>
        <w:t>在羅賽塔任務中的觀測中顯示其</w:t>
      </w:r>
      <w:r w:rsidRPr="00EB08B5">
        <w:rPr>
          <w:sz w:val="20"/>
          <w:szCs w:val="20"/>
        </w:rPr>
        <w:t>自轉周期會因彗星本身噴發物的影響因而改變</w:t>
      </w:r>
      <w:r w:rsidRPr="00EB08B5">
        <w:rPr>
          <w:rFonts w:asciiTheme="minorEastAsia" w:hAnsiTheme="minorEastAsia" w:hint="eastAsia"/>
          <w:sz w:val="20"/>
          <w:szCs w:val="20"/>
        </w:rPr>
        <w:t>，</w:t>
      </w:r>
      <w:r w:rsidRPr="00EB08B5">
        <w:rPr>
          <w:rFonts w:hint="eastAsia"/>
          <w:sz w:val="20"/>
          <w:szCs w:val="20"/>
        </w:rPr>
        <w:t>然而</w:t>
      </w:r>
      <w:r w:rsidRPr="00EB08B5">
        <w:rPr>
          <w:sz w:val="20"/>
          <w:szCs w:val="20"/>
        </w:rPr>
        <w:t>彗星在接近太陽時本身產身的彗髮</w:t>
      </w:r>
      <w:r w:rsidRPr="00EB08B5">
        <w:rPr>
          <w:rFonts w:hint="eastAsia"/>
          <w:sz w:val="20"/>
          <w:szCs w:val="20"/>
        </w:rPr>
        <w:t>卻</w:t>
      </w:r>
      <w:r w:rsidRPr="00EB08B5">
        <w:rPr>
          <w:sz w:val="20"/>
          <w:szCs w:val="20"/>
        </w:rPr>
        <w:t>讓地面望遠鏡不易從解析其自轉周期</w:t>
      </w:r>
      <w:r w:rsidRPr="00EB08B5">
        <w:rPr>
          <w:rFonts w:asciiTheme="minorEastAsia" w:hAnsiTheme="minorEastAsia" w:hint="eastAsia"/>
          <w:sz w:val="20"/>
          <w:szCs w:val="20"/>
        </w:rPr>
        <w:t>，</w:t>
      </w:r>
      <w:r w:rsidRPr="00EB08B5">
        <w:rPr>
          <w:rFonts w:hint="eastAsia"/>
          <w:sz w:val="20"/>
          <w:szCs w:val="20"/>
        </w:rPr>
        <w:t>大部分觀測皆來自於彗星在遠日點時的觀測</w:t>
      </w:r>
      <w:r w:rsidRPr="00EB08B5">
        <w:rPr>
          <w:rFonts w:asciiTheme="minorEastAsia" w:hAnsiTheme="minorEastAsia" w:hint="eastAsia"/>
          <w:sz w:val="20"/>
          <w:szCs w:val="20"/>
        </w:rPr>
        <w:t>，但此時彗星亮度暗(如圖三)不易藉由小口徑望遠鏡觀測(</w:t>
      </w:r>
      <w:r w:rsidRPr="00EB08B5">
        <w:rPr>
          <w:rFonts w:asciiTheme="minorEastAsia" w:hAnsiTheme="minorEastAsia"/>
          <w:sz w:val="20"/>
          <w:szCs w:val="20"/>
        </w:rPr>
        <w:t>2m</w:t>
      </w:r>
      <w:r w:rsidRPr="00EB08B5">
        <w:rPr>
          <w:rFonts w:asciiTheme="minorEastAsia" w:hAnsiTheme="minorEastAsia" w:hint="eastAsia"/>
          <w:sz w:val="20"/>
          <w:szCs w:val="20"/>
        </w:rPr>
        <w:t>)，</w:t>
      </w:r>
      <w:r w:rsidRPr="00EB08B5">
        <w:rPr>
          <w:rFonts w:hint="eastAsia"/>
          <w:sz w:val="20"/>
          <w:szCs w:val="20"/>
        </w:rPr>
        <w:t xml:space="preserve"> </w:t>
      </w:r>
      <w:r w:rsidRPr="00EB08B5">
        <w:rPr>
          <w:rFonts w:hint="eastAsia"/>
          <w:sz w:val="20"/>
          <w:szCs w:val="20"/>
        </w:rPr>
        <w:t>未來大型</w:t>
      </w:r>
      <w:r w:rsidRPr="00EB08B5">
        <w:rPr>
          <w:rFonts w:asciiTheme="minorEastAsia" w:hAnsiTheme="minorEastAsia" w:hint="eastAsia"/>
          <w:sz w:val="20"/>
          <w:szCs w:val="20"/>
        </w:rPr>
        <w:t>望遠鏡光度觀測正好可以調查這些木星族的彗星在幾個回歸時的週期變化，同時可藉由不同濾鏡的觀測</w:t>
      </w:r>
      <w:r w:rsidRPr="00EB08B5">
        <w:rPr>
          <w:rFonts w:asciiTheme="minorEastAsia" w:hAnsiTheme="minorEastAsia"/>
          <w:sz w:val="20"/>
          <w:szCs w:val="20"/>
        </w:rPr>
        <w:t>來</w:t>
      </w:r>
      <w:r w:rsidRPr="00EB08B5">
        <w:rPr>
          <w:rFonts w:asciiTheme="minorEastAsia" w:hAnsiTheme="minorEastAsia" w:hint="eastAsia"/>
          <w:sz w:val="20"/>
          <w:szCs w:val="20"/>
        </w:rPr>
        <w:t>比較木星族彗星與其來源KBO的物理性質(如顏色與彗核大小分布)。</w:t>
      </w:r>
    </w:p>
    <w:p w:rsidR="003D191C" w:rsidRDefault="003D191C" w:rsidP="003D191C">
      <w:pPr>
        <w:pStyle w:val="a3"/>
        <w:numPr>
          <w:ilvl w:val="0"/>
          <w:numId w:val="1"/>
        </w:numPr>
        <w:ind w:leftChars="0"/>
        <w:jc w:val="both"/>
        <w:rPr>
          <w:rFonts w:ascii="標楷體" w:eastAsia="標楷體" w:hAnsi="標楷體"/>
          <w:szCs w:val="24"/>
        </w:rPr>
      </w:pPr>
      <w:r>
        <w:rPr>
          <w:rFonts w:ascii="標楷體" w:eastAsia="標楷體" w:hAnsi="標楷體" w:hint="eastAsia"/>
          <w:b/>
          <w:color w:val="FF0000"/>
          <w:szCs w:val="24"/>
        </w:rPr>
        <w:t>比較彗星爆發或分裂前後</w:t>
      </w:r>
      <w:r w:rsidRPr="00DA4C4A">
        <w:rPr>
          <w:rFonts w:ascii="標楷體" w:eastAsia="標楷體" w:hAnsi="標楷體" w:hint="eastAsia"/>
          <w:b/>
          <w:color w:val="FF0000"/>
          <w:szCs w:val="24"/>
        </w:rPr>
        <w:t>彗髮成分</w:t>
      </w:r>
      <w:r>
        <w:rPr>
          <w:rFonts w:ascii="標楷體" w:eastAsia="標楷體" w:hAnsi="標楷體" w:hint="eastAsia"/>
          <w:b/>
          <w:color w:val="FF0000"/>
          <w:szCs w:val="24"/>
        </w:rPr>
        <w:t>的差異度</w:t>
      </w:r>
      <w:r>
        <w:rPr>
          <w:rFonts w:ascii="標楷體" w:eastAsia="標楷體" w:hAnsi="標楷體"/>
          <w:szCs w:val="24"/>
        </w:rPr>
        <w:br/>
      </w:r>
      <w:r w:rsidRPr="005C76CA">
        <w:rPr>
          <w:rFonts w:asciiTheme="minorEastAsia" w:hAnsiTheme="minorEastAsia" w:hint="eastAsia"/>
          <w:sz w:val="20"/>
          <w:szCs w:val="20"/>
        </w:rPr>
        <w:t>近年來彗星隨著監測的望遠鏡</w:t>
      </w:r>
      <w:r>
        <w:rPr>
          <w:rFonts w:asciiTheme="minorEastAsia" w:hAnsiTheme="minorEastAsia" w:hint="eastAsia"/>
          <w:sz w:val="20"/>
          <w:szCs w:val="20"/>
        </w:rPr>
        <w:t>增多與口徑不斷的增</w:t>
      </w:r>
      <w:r w:rsidRPr="005C76CA">
        <w:rPr>
          <w:rFonts w:asciiTheme="minorEastAsia" w:hAnsiTheme="minorEastAsia" w:hint="eastAsia"/>
          <w:sz w:val="20"/>
          <w:szCs w:val="20"/>
        </w:rPr>
        <w:t>大，許多彗星爆發或分裂的現象</w:t>
      </w:r>
      <w:r>
        <w:rPr>
          <w:rFonts w:asciiTheme="minorEastAsia" w:hAnsiTheme="minorEastAsia" w:hint="eastAsia"/>
          <w:sz w:val="20"/>
          <w:szCs w:val="20"/>
        </w:rPr>
        <w:t>一一</w:t>
      </w:r>
      <w:r w:rsidRPr="005C76CA">
        <w:rPr>
          <w:rFonts w:asciiTheme="minorEastAsia" w:hAnsiTheme="minorEastAsia" w:hint="eastAsia"/>
          <w:sz w:val="20"/>
          <w:szCs w:val="20"/>
        </w:rPr>
        <w:t>被發現與觀測(圖四)</w:t>
      </w:r>
      <w:r>
        <w:rPr>
          <w:rFonts w:asciiTheme="minorEastAsia" w:hAnsiTheme="minorEastAsia" w:hint="eastAsia"/>
          <w:sz w:val="20"/>
          <w:szCs w:val="20"/>
        </w:rPr>
        <w:t>。</w:t>
      </w:r>
      <w:r>
        <w:rPr>
          <w:rFonts w:asciiTheme="minorEastAsia" w:hAnsiTheme="minorEastAsia"/>
          <w:sz w:val="20"/>
          <w:szCs w:val="20"/>
        </w:rPr>
        <w:t xml:space="preserve"> </w:t>
      </w:r>
      <w:r>
        <w:rPr>
          <w:rFonts w:asciiTheme="minorEastAsia" w:hAnsiTheme="minorEastAsia" w:hint="eastAsia"/>
          <w:sz w:val="20"/>
          <w:szCs w:val="20"/>
        </w:rPr>
        <w:t>最近羅賽塔任務結果顯示，彗星67P在2015年夏季時從太空船儀器上曾測出多次爆發現象，並測得其彗髮中氣體分子有明顯的增加，科學家藉此了解彗核內部結構與成分差異性;然而當時相對應的地面觀測卻只有一次爆發的紀載，這顯示地面觀測者需要用大型望遠鏡來對此類有爆發歷史的彗星座長期的監測，或是藉由業餘觀測者的報告進而執行ToO</w:t>
      </w:r>
      <w:r w:rsidR="00657A85">
        <w:rPr>
          <w:rFonts w:asciiTheme="minorEastAsia" w:hAnsiTheme="minorEastAsia" w:hint="eastAsia"/>
          <w:sz w:val="20"/>
          <w:szCs w:val="20"/>
        </w:rPr>
        <w:t>任務，</w:t>
      </w:r>
      <w:r w:rsidR="00657A85">
        <w:rPr>
          <w:rFonts w:hint="eastAsia"/>
          <w:sz w:val="20"/>
          <w:szCs w:val="20"/>
        </w:rPr>
        <w:t>未來大型</w:t>
      </w:r>
      <w:r w:rsidRPr="00EA5DA7">
        <w:rPr>
          <w:rFonts w:asciiTheme="minorEastAsia" w:hAnsiTheme="minorEastAsia" w:hint="eastAsia"/>
          <w:sz w:val="20"/>
          <w:szCs w:val="20"/>
        </w:rPr>
        <w:t>望遠鏡</w:t>
      </w:r>
      <w:r>
        <w:rPr>
          <w:rFonts w:asciiTheme="minorEastAsia" w:hAnsiTheme="minorEastAsia" w:hint="eastAsia"/>
          <w:sz w:val="20"/>
          <w:szCs w:val="20"/>
        </w:rPr>
        <w:t>光譜觀測可比較爆發前後或者新分裂彗核與原彗核的組成成分，可以讓我們了解彗核內部與表面組成成分的相同或差異度，另外彗髮影像可藉由影像分析來判定彗星爆發的位置，藉此了解彗星表面活耀區域的分布狀況。</w:t>
      </w:r>
    </w:p>
    <w:p w:rsidR="00EB08B5" w:rsidRDefault="00EB08B5" w:rsidP="00EB08B5">
      <w:pPr>
        <w:pStyle w:val="a3"/>
        <w:ind w:leftChars="0"/>
        <w:jc w:val="both"/>
        <w:rPr>
          <w:rFonts w:ascii="標楷體" w:eastAsia="標楷體" w:hAnsi="標楷體"/>
          <w:szCs w:val="24"/>
        </w:rPr>
      </w:pPr>
      <w:r>
        <w:rPr>
          <w:noProof/>
        </w:rPr>
        <w:drawing>
          <wp:inline distT="0" distB="0" distL="0" distR="0" wp14:anchorId="7B07A195" wp14:editId="6ECEC364">
            <wp:extent cx="1525652" cy="1800000"/>
            <wp:effectExtent l="0" t="0" r="0" b="0"/>
            <wp:docPr id="1" name="圖片 1" descr="https://www.astro.umd.edu/~msk/blog/articles/img/comet-ison-jan13/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tro.umd.edu/~msk/blog/articles/img/comet-ison-jan13/dis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5652" cy="1800000"/>
                    </a:xfrm>
                    <a:prstGeom prst="rect">
                      <a:avLst/>
                    </a:prstGeom>
                    <a:noFill/>
                    <a:ln>
                      <a:noFill/>
                    </a:ln>
                  </pic:spPr>
                </pic:pic>
              </a:graphicData>
            </a:graphic>
          </wp:inline>
        </w:drawing>
      </w:r>
      <w:r>
        <w:rPr>
          <w:rFonts w:ascii="標楷體" w:eastAsia="標楷體" w:hAnsi="標楷體" w:hint="eastAsia"/>
          <w:szCs w:val="24"/>
        </w:rPr>
        <w:t xml:space="preserve"> </w:t>
      </w:r>
      <w:r>
        <w:rPr>
          <w:rFonts w:ascii="標楷體" w:eastAsia="標楷體" w:hAnsi="標楷體"/>
          <w:szCs w:val="24"/>
        </w:rPr>
        <w:t xml:space="preserve"> </w:t>
      </w:r>
      <w:r>
        <w:rPr>
          <w:noProof/>
        </w:rPr>
        <w:drawing>
          <wp:inline distT="0" distB="0" distL="0" distR="0" wp14:anchorId="21A7BE4F" wp14:editId="3B3CA78E">
            <wp:extent cx="2151505" cy="1800000"/>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51505" cy="1800000"/>
                    </a:xfrm>
                    <a:prstGeom prst="rect">
                      <a:avLst/>
                    </a:prstGeom>
                  </pic:spPr>
                </pic:pic>
              </a:graphicData>
            </a:graphic>
          </wp:inline>
        </w:drawing>
      </w:r>
      <w:r>
        <w:rPr>
          <w:rFonts w:ascii="標楷體" w:eastAsia="標楷體" w:hAnsi="標楷體"/>
          <w:szCs w:val="24"/>
        </w:rPr>
        <w:t xml:space="preserve">  </w:t>
      </w:r>
      <w:r>
        <w:rPr>
          <w:noProof/>
        </w:rPr>
        <w:drawing>
          <wp:inline distT="0" distB="0" distL="0" distR="0" wp14:anchorId="4517F3BE" wp14:editId="42EE9990">
            <wp:extent cx="2273642" cy="180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3642" cy="1800000"/>
                    </a:xfrm>
                    <a:prstGeom prst="rect">
                      <a:avLst/>
                    </a:prstGeom>
                  </pic:spPr>
                </pic:pic>
              </a:graphicData>
            </a:graphic>
          </wp:inline>
        </w:drawing>
      </w:r>
    </w:p>
    <w:p w:rsidR="00EB08B5" w:rsidRPr="00EB08B5" w:rsidRDefault="00EB08B5" w:rsidP="00EB08B5">
      <w:pPr>
        <w:pStyle w:val="a3"/>
        <w:spacing w:line="200" w:lineRule="exact"/>
        <w:ind w:left="2860" w:hangingChars="1700" w:hanging="2380"/>
        <w:jc w:val="both"/>
        <w:rPr>
          <w:rFonts w:ascii="標楷體" w:eastAsia="標楷體" w:hAnsi="標楷體" w:hint="eastAsia"/>
          <w:sz w:val="14"/>
          <w:szCs w:val="14"/>
        </w:rPr>
      </w:pPr>
      <w:r w:rsidRPr="00EB08B5">
        <w:rPr>
          <w:rFonts w:ascii="標楷體" w:eastAsia="標楷體" w:hAnsi="標楷體" w:hint="eastAsia"/>
          <w:sz w:val="14"/>
          <w:szCs w:val="14"/>
        </w:rPr>
        <w:t>圖一 彗星ISON 發現時的影像</w:t>
      </w:r>
      <w:r w:rsidRPr="00EB08B5">
        <w:rPr>
          <w:rFonts w:ascii="標楷體" w:eastAsia="標楷體" w:hAnsi="標楷體" w:hint="eastAsia"/>
          <w:sz w:val="14"/>
          <w:szCs w:val="14"/>
        </w:rPr>
        <w:t xml:space="preserve">   </w:t>
      </w:r>
      <w:r>
        <w:rPr>
          <w:rFonts w:ascii="標楷體" w:eastAsia="標楷體" w:hAnsi="標楷體"/>
          <w:sz w:val="14"/>
          <w:szCs w:val="14"/>
        </w:rPr>
        <w:t xml:space="preserve">     </w:t>
      </w:r>
      <w:r w:rsidRPr="00EB08B5">
        <w:rPr>
          <w:rFonts w:ascii="標楷體" w:eastAsia="標楷體" w:hAnsi="標楷體" w:hint="eastAsia"/>
          <w:sz w:val="14"/>
          <w:szCs w:val="14"/>
        </w:rPr>
        <w:t>圖二為哈雷彗星的可見光光譜，在距太陽約4.7A</w:t>
      </w:r>
      <w:r w:rsidRPr="00EB08B5">
        <w:rPr>
          <w:rFonts w:ascii="標楷體" w:eastAsia="標楷體" w:hAnsi="標楷體"/>
          <w:sz w:val="14"/>
          <w:szCs w:val="14"/>
        </w:rPr>
        <w:t>U</w:t>
      </w:r>
      <w:r w:rsidRPr="00EB08B5">
        <w:rPr>
          <w:rFonts w:ascii="標楷體" w:eastAsia="標楷體" w:hAnsi="標楷體" w:hint="eastAsia"/>
          <w:sz w:val="14"/>
          <w:szCs w:val="14"/>
        </w:rPr>
        <w:t>時已經</w:t>
      </w:r>
      <w:r>
        <w:rPr>
          <w:rFonts w:ascii="標楷體" w:eastAsia="標楷體" w:hAnsi="標楷體" w:hint="eastAsia"/>
          <w:sz w:val="14"/>
          <w:szCs w:val="14"/>
        </w:rPr>
        <w:t xml:space="preserve">  </w:t>
      </w:r>
      <w:r w:rsidRPr="00EB08B5">
        <w:rPr>
          <w:rFonts w:ascii="標楷體" w:eastAsia="標楷體" w:hAnsi="標楷體" w:hint="eastAsia"/>
          <w:sz w:val="14"/>
          <w:szCs w:val="14"/>
        </w:rPr>
        <w:t>圖三D</w:t>
      </w:r>
      <w:r w:rsidRPr="00EB08B5">
        <w:rPr>
          <w:rFonts w:ascii="標楷體" w:eastAsia="標楷體" w:hAnsi="標楷體"/>
          <w:sz w:val="14"/>
          <w:szCs w:val="14"/>
        </w:rPr>
        <w:t xml:space="preserve">r. Snodgrass </w:t>
      </w:r>
      <w:r w:rsidRPr="00EB08B5">
        <w:rPr>
          <w:rFonts w:ascii="標楷體" w:eastAsia="標楷體" w:hAnsi="標楷體" w:hint="eastAsia"/>
          <w:sz w:val="14"/>
          <w:szCs w:val="14"/>
        </w:rPr>
        <w:t>針對木星族的彗星進行自轉周期普查，圖為</w:t>
      </w:r>
      <w:r>
        <w:rPr>
          <w:rFonts w:ascii="標楷體" w:eastAsia="標楷體" w:hAnsi="標楷體"/>
          <w:sz w:val="14"/>
          <w:szCs w:val="14"/>
        </w:rPr>
        <w:br/>
      </w:r>
      <w:r w:rsidRPr="00EB08B5">
        <w:rPr>
          <w:rFonts w:ascii="標楷體" w:eastAsia="標楷體" w:hAnsi="標楷體" w:hint="eastAsia"/>
          <w:sz w:val="14"/>
          <w:szCs w:val="14"/>
        </w:rPr>
        <w:t>可以偵測到CN發射線了</w:t>
      </w:r>
      <w:r>
        <w:rPr>
          <w:rFonts w:ascii="標楷體" w:eastAsia="標楷體" w:hAnsi="標楷體"/>
          <w:sz w:val="14"/>
          <w:szCs w:val="14"/>
        </w:rPr>
        <w:t xml:space="preserve">                                </w:t>
      </w:r>
      <w:r w:rsidRPr="00EB08B5">
        <w:rPr>
          <w:rFonts w:ascii="標楷體" w:eastAsia="標楷體" w:hAnsi="標楷體" w:hint="eastAsia"/>
          <w:sz w:val="14"/>
          <w:szCs w:val="14"/>
        </w:rPr>
        <w:t>NTT 3.6公尺望遠鏡彗星36P的光變曲線</w:t>
      </w:r>
    </w:p>
    <w:p w:rsidR="00EB08B5" w:rsidRDefault="00E533CF" w:rsidP="00EB08B5">
      <w:pPr>
        <w:pStyle w:val="a3"/>
        <w:ind w:leftChars="0"/>
        <w:jc w:val="both"/>
        <w:rPr>
          <w:rFonts w:ascii="標楷體" w:eastAsia="標楷體" w:hAnsi="標楷體"/>
          <w:szCs w:val="24"/>
        </w:rPr>
      </w:pPr>
      <w:r>
        <w:rPr>
          <w:rFonts w:ascii="標楷體" w:eastAsia="標楷體" w:hAnsi="標楷體"/>
          <w:noProof/>
          <w:szCs w:val="24"/>
        </w:rPr>
        <w:drawing>
          <wp:inline distT="0" distB="0" distL="0" distR="0" wp14:anchorId="34E1A243" wp14:editId="4F1AABF8">
            <wp:extent cx="3314700" cy="1708300"/>
            <wp:effectExtent l="0" t="0" r="0" b="6350"/>
            <wp:docPr id="7" name="圖片 7" descr="D:\work\73P\73P_2006_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73P\73P_2006_2017.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9864" cy="1710961"/>
                    </a:xfrm>
                    <a:prstGeom prst="rect">
                      <a:avLst/>
                    </a:prstGeom>
                    <a:noFill/>
                    <a:ln>
                      <a:noFill/>
                    </a:ln>
                  </pic:spPr>
                </pic:pic>
              </a:graphicData>
            </a:graphic>
          </wp:inline>
        </w:drawing>
      </w:r>
    </w:p>
    <w:p w:rsidR="00657A85" w:rsidRDefault="00EB08B5" w:rsidP="00434DB6">
      <w:pPr>
        <w:pStyle w:val="a3"/>
        <w:ind w:leftChars="0"/>
        <w:jc w:val="both"/>
        <w:rPr>
          <w:rFonts w:eastAsia="標楷體" w:hint="eastAsia"/>
          <w:sz w:val="20"/>
          <w:szCs w:val="20"/>
        </w:rPr>
      </w:pPr>
      <w:r w:rsidRPr="00D743CA">
        <w:rPr>
          <w:rFonts w:asciiTheme="minorEastAsia" w:hAnsiTheme="minorEastAsia" w:hint="eastAsia"/>
          <w:sz w:val="16"/>
          <w:szCs w:val="16"/>
        </w:rPr>
        <w:t>圖四為彗星</w:t>
      </w:r>
      <w:r w:rsidRPr="00D743CA">
        <w:rPr>
          <w:sz w:val="16"/>
          <w:szCs w:val="16"/>
        </w:rPr>
        <w:t>73P</w:t>
      </w:r>
      <w:r w:rsidRPr="00D743CA">
        <w:rPr>
          <w:rFonts w:hint="eastAsia"/>
          <w:sz w:val="16"/>
          <w:szCs w:val="16"/>
        </w:rPr>
        <w:t>在</w:t>
      </w:r>
      <w:r w:rsidRPr="00D743CA">
        <w:rPr>
          <w:rFonts w:hint="eastAsia"/>
          <w:sz w:val="16"/>
          <w:szCs w:val="16"/>
        </w:rPr>
        <w:t>2006</w:t>
      </w:r>
      <w:r w:rsidRPr="00D743CA">
        <w:rPr>
          <w:rFonts w:hint="eastAsia"/>
          <w:sz w:val="16"/>
          <w:szCs w:val="16"/>
        </w:rPr>
        <w:t>年與</w:t>
      </w:r>
      <w:r w:rsidRPr="00D743CA">
        <w:rPr>
          <w:rFonts w:hint="eastAsia"/>
          <w:sz w:val="16"/>
          <w:szCs w:val="16"/>
        </w:rPr>
        <w:t>2017</w:t>
      </w:r>
      <w:r w:rsidRPr="00D743CA">
        <w:rPr>
          <w:rFonts w:hint="eastAsia"/>
          <w:sz w:val="16"/>
          <w:szCs w:val="16"/>
        </w:rPr>
        <w:t>年回歸時台灣利用</w:t>
      </w:r>
      <w:r w:rsidRPr="00D743CA">
        <w:rPr>
          <w:rFonts w:hint="eastAsia"/>
          <w:sz w:val="16"/>
          <w:szCs w:val="16"/>
        </w:rPr>
        <w:t>1m</w:t>
      </w:r>
      <w:r>
        <w:rPr>
          <w:sz w:val="16"/>
          <w:szCs w:val="16"/>
        </w:rPr>
        <w:t xml:space="preserve"> (</w:t>
      </w:r>
      <w:r>
        <w:rPr>
          <w:rFonts w:hint="eastAsia"/>
          <w:sz w:val="16"/>
          <w:szCs w:val="16"/>
        </w:rPr>
        <w:t>上圖左</w:t>
      </w:r>
      <w:r>
        <w:rPr>
          <w:sz w:val="16"/>
          <w:szCs w:val="16"/>
        </w:rPr>
        <w:t>)</w:t>
      </w:r>
      <w:r w:rsidRPr="00D743CA">
        <w:rPr>
          <w:rFonts w:hint="eastAsia"/>
          <w:sz w:val="16"/>
          <w:szCs w:val="16"/>
        </w:rPr>
        <w:t>與</w:t>
      </w:r>
      <w:r w:rsidRPr="00D743CA">
        <w:rPr>
          <w:rFonts w:hint="eastAsia"/>
          <w:sz w:val="16"/>
          <w:szCs w:val="16"/>
        </w:rPr>
        <w:t>40cm</w:t>
      </w:r>
      <w:r>
        <w:rPr>
          <w:sz w:val="16"/>
          <w:szCs w:val="16"/>
        </w:rPr>
        <w:t>(</w:t>
      </w:r>
      <w:r>
        <w:rPr>
          <w:rFonts w:hint="eastAsia"/>
          <w:sz w:val="16"/>
          <w:szCs w:val="16"/>
        </w:rPr>
        <w:t>上圖右</w:t>
      </w:r>
      <w:r>
        <w:rPr>
          <w:sz w:val="16"/>
          <w:szCs w:val="16"/>
        </w:rPr>
        <w:t>)</w:t>
      </w:r>
      <w:r w:rsidRPr="00D743CA">
        <w:rPr>
          <w:rFonts w:hint="eastAsia"/>
          <w:sz w:val="16"/>
          <w:szCs w:val="16"/>
        </w:rPr>
        <w:t>望遠鏡所觀測到的分裂現象</w:t>
      </w:r>
    </w:p>
    <w:p w:rsidR="00657A85" w:rsidRPr="00657A85" w:rsidRDefault="00657A85" w:rsidP="00657A85">
      <w:pPr>
        <w:jc w:val="center"/>
        <w:rPr>
          <w:rFonts w:eastAsia="標楷體"/>
          <w:szCs w:val="24"/>
        </w:rPr>
      </w:pPr>
      <w:r w:rsidRPr="00657A85">
        <w:rPr>
          <w:rFonts w:eastAsia="標楷體" w:hint="eastAsia"/>
          <w:szCs w:val="24"/>
        </w:rPr>
        <w:lastRenderedPageBreak/>
        <w:t>近地天體與流星觀測</w:t>
      </w:r>
    </w:p>
    <w:p w:rsidR="00657A85" w:rsidRPr="00B935AD" w:rsidRDefault="00B24559" w:rsidP="00B24559">
      <w:pPr>
        <w:pStyle w:val="a3"/>
        <w:spacing w:line="240" w:lineRule="atLeast"/>
        <w:ind w:leftChars="0"/>
        <w:jc w:val="both"/>
        <w:rPr>
          <w:rFonts w:eastAsia="標楷體"/>
          <w:color w:val="FF0000"/>
          <w:szCs w:val="24"/>
        </w:rPr>
      </w:pPr>
      <w:r w:rsidRPr="00B935AD">
        <w:rPr>
          <w:rFonts w:eastAsia="標楷體" w:hint="eastAsia"/>
          <w:color w:val="FF0000"/>
          <w:szCs w:val="24"/>
        </w:rPr>
        <w:t>一</w:t>
      </w:r>
      <w:r w:rsidRPr="00B935AD">
        <w:rPr>
          <w:rFonts w:eastAsia="標楷體" w:hint="eastAsia"/>
          <w:color w:val="FF0000"/>
          <w:szCs w:val="24"/>
        </w:rPr>
        <w:t xml:space="preserve"> </w:t>
      </w:r>
      <w:r w:rsidRPr="00B935AD">
        <w:rPr>
          <w:rFonts w:ascii="新細明體" w:eastAsia="新細明體" w:hAnsi="新細明體" w:hint="eastAsia"/>
          <w:color w:val="FF0000"/>
          <w:szCs w:val="24"/>
        </w:rPr>
        <w:t>、</w:t>
      </w:r>
      <w:r w:rsidR="00657A85" w:rsidRPr="00B935AD">
        <w:rPr>
          <w:rFonts w:eastAsia="標楷體" w:hint="eastAsia"/>
          <w:color w:val="FF0000"/>
          <w:szCs w:val="24"/>
        </w:rPr>
        <w:t>近地小天體的光譜分類與其起源研究</w:t>
      </w:r>
    </w:p>
    <w:p w:rsidR="00657A85" w:rsidRPr="00B24559" w:rsidRDefault="00657A85" w:rsidP="00B24559">
      <w:pPr>
        <w:pStyle w:val="a3"/>
        <w:autoSpaceDE w:val="0"/>
        <w:autoSpaceDN w:val="0"/>
        <w:adjustRightInd w:val="0"/>
        <w:jc w:val="both"/>
        <w:rPr>
          <w:rFonts w:ascii="標楷體" w:eastAsia="標楷體" w:hAnsi="標楷體" w:cs="SimSun"/>
          <w:kern w:val="0"/>
          <w:sz w:val="20"/>
          <w:szCs w:val="20"/>
        </w:rPr>
      </w:pPr>
      <w:r w:rsidRPr="00657A85">
        <w:rPr>
          <w:rFonts w:ascii="標楷體" w:eastAsia="標楷體" w:hAnsi="標楷體" w:cs="SimSun" w:hint="eastAsia"/>
          <w:kern w:val="0"/>
          <w:sz w:val="20"/>
          <w:szCs w:val="20"/>
        </w:rPr>
        <w:t>近地小行星的直徑通常小於10公里，其中又以1公里以下數量為最多(到</w:t>
      </w:r>
      <w:r>
        <w:rPr>
          <w:rFonts w:ascii="標楷體" w:eastAsia="標楷體" w:hAnsi="標楷體" w:cs="SimSun" w:hint="eastAsia"/>
          <w:kern w:val="0"/>
          <w:sz w:val="20"/>
          <w:szCs w:val="20"/>
        </w:rPr>
        <w:t>2017</w:t>
      </w:r>
      <w:r w:rsidRPr="00657A85">
        <w:rPr>
          <w:rFonts w:ascii="標楷體" w:eastAsia="標楷體" w:hAnsi="標楷體" w:cs="SimSun" w:hint="eastAsia"/>
          <w:kern w:val="0"/>
          <w:sz w:val="20"/>
          <w:szCs w:val="20"/>
        </w:rPr>
        <w:t>年</w:t>
      </w:r>
      <w:r>
        <w:rPr>
          <w:rFonts w:ascii="標楷體" w:eastAsia="標楷體" w:hAnsi="標楷體" w:cs="SimSun" w:hint="eastAsia"/>
          <w:kern w:val="0"/>
          <w:sz w:val="20"/>
          <w:szCs w:val="20"/>
        </w:rPr>
        <w:t>十月為止約有一萬七</w:t>
      </w:r>
      <w:r w:rsidRPr="00657A85">
        <w:rPr>
          <w:rFonts w:ascii="標楷體" w:eastAsia="標楷體" w:hAnsi="標楷體" w:cs="SimSun" w:hint="eastAsia"/>
          <w:kern w:val="0"/>
          <w:sz w:val="20"/>
          <w:szCs w:val="20"/>
        </w:rPr>
        <w:t>千多顆)，這使得一般望遠鏡在觀測時易受到視星等亮度微弱而無法偵測到其存在與否。因此，準確的觀測量測得需要這些近地天體接近地球時軌道前後，也就是視星等最亮附近，來做進行觀測研究。</w:t>
      </w:r>
      <w:r>
        <w:rPr>
          <w:rFonts w:ascii="標楷體" w:eastAsia="標楷體" w:hAnsi="標楷體" w:cs="SimSun" w:hint="eastAsia"/>
          <w:kern w:val="0"/>
          <w:sz w:val="20"/>
          <w:szCs w:val="20"/>
        </w:rPr>
        <w:t>未來天文所</w:t>
      </w:r>
      <w:r w:rsidRPr="00657A85">
        <w:rPr>
          <w:rFonts w:ascii="標楷體" w:eastAsia="標楷體" w:hAnsi="標楷體" w:cs="SimSun" w:hint="eastAsia"/>
          <w:kern w:val="0"/>
          <w:sz w:val="20"/>
          <w:szCs w:val="20"/>
        </w:rPr>
        <w:t>的研究小組將申請鹿林</w:t>
      </w:r>
      <w:r w:rsidRPr="00657A85">
        <w:rPr>
          <w:rFonts w:ascii="Arial" w:eastAsia="標楷體" w:hAnsi="Arial" w:cs="Arial" w:hint="eastAsia"/>
          <w:kern w:val="0"/>
          <w:sz w:val="20"/>
          <w:szCs w:val="20"/>
        </w:rPr>
        <w:t>一米與東亞兩</w:t>
      </w:r>
      <w:r w:rsidRPr="00657A85">
        <w:rPr>
          <w:rFonts w:ascii="標楷體" w:eastAsia="標楷體" w:hAnsi="標楷體" w:cs="SimSun" w:hint="eastAsia"/>
          <w:kern w:val="0"/>
          <w:sz w:val="20"/>
          <w:szCs w:val="20"/>
        </w:rPr>
        <w:t>米等級光學望遠鏡開展近地小行星的中低色散的反射光譜的觀測與多色測光觀測，這些觀測將用於分析近地小行星表面的物質組成。近地小行星的物質組成分析可以為近地小行星的起源提供直接的證據;這可幫助人們理解近地小行星不斷被補充進地球附近的機制，並為一些新發現的潛在危險近地小行星</w:t>
      </w:r>
      <w:r w:rsidRPr="00657A85">
        <w:rPr>
          <w:rFonts w:ascii="標楷體" w:eastAsia="標楷體" w:hAnsi="標楷體" w:cs="Arial"/>
          <w:kern w:val="0"/>
          <w:sz w:val="20"/>
          <w:szCs w:val="20"/>
        </w:rPr>
        <w:t>（</w:t>
      </w:r>
      <w:r w:rsidRPr="00657A85">
        <w:rPr>
          <w:rFonts w:eastAsia="標楷體" w:cs="Arial"/>
          <w:kern w:val="0"/>
          <w:sz w:val="20"/>
          <w:szCs w:val="20"/>
        </w:rPr>
        <w:t>PHAs</w:t>
      </w:r>
      <w:r w:rsidRPr="00657A85">
        <w:rPr>
          <w:rFonts w:ascii="標楷體" w:eastAsia="標楷體" w:hAnsi="標楷體" w:cs="Arial"/>
          <w:kern w:val="0"/>
          <w:sz w:val="20"/>
          <w:szCs w:val="20"/>
        </w:rPr>
        <w:t>）</w:t>
      </w:r>
      <w:r w:rsidRPr="00657A85">
        <w:rPr>
          <w:rFonts w:ascii="標楷體" w:eastAsia="標楷體" w:hAnsi="標楷體" w:cs="SimSun" w:hint="eastAsia"/>
          <w:kern w:val="0"/>
          <w:sz w:val="20"/>
          <w:szCs w:val="20"/>
        </w:rPr>
        <w:t>提供監測資料並成為守護地球重點觀測站之一；除此之外，這些近地小行星也可能成為未來地球採集資源的礦源之一</w:t>
      </w:r>
      <w:r w:rsidRPr="00657A85">
        <w:rPr>
          <w:rFonts w:ascii="標楷體" w:eastAsia="標楷體" w:hAnsi="標楷體" w:cs="SimSun" w:hint="eastAsia"/>
          <w:color w:val="FF0000"/>
          <w:kern w:val="0"/>
          <w:sz w:val="20"/>
          <w:szCs w:val="20"/>
          <w:vertAlign w:val="superscript"/>
        </w:rPr>
        <w:t>註一</w:t>
      </w:r>
      <w:r w:rsidRPr="00657A85">
        <w:rPr>
          <w:rFonts w:ascii="標楷體" w:eastAsia="標楷體" w:hAnsi="標楷體" w:cs="SimSun" w:hint="eastAsia"/>
          <w:kern w:val="0"/>
          <w:sz w:val="20"/>
          <w:szCs w:val="20"/>
        </w:rPr>
        <w:t>。</w:t>
      </w:r>
    </w:p>
    <w:p w:rsidR="00657A85" w:rsidRPr="00B24559" w:rsidRDefault="00657A85" w:rsidP="00B24559">
      <w:pPr>
        <w:pStyle w:val="a3"/>
        <w:autoSpaceDE w:val="0"/>
        <w:autoSpaceDN w:val="0"/>
        <w:adjustRightInd w:val="0"/>
        <w:jc w:val="both"/>
        <w:rPr>
          <w:rFonts w:ascii="標楷體" w:eastAsia="標楷體" w:hAnsi="標楷體" w:cs="SimSun"/>
          <w:kern w:val="0"/>
          <w:sz w:val="20"/>
          <w:szCs w:val="20"/>
        </w:rPr>
      </w:pPr>
      <w:r w:rsidRPr="00657A85">
        <w:rPr>
          <w:rFonts w:ascii="標楷體" w:eastAsia="標楷體" w:hAnsi="標楷體" w:cs="SimSun" w:hint="eastAsia"/>
          <w:kern w:val="0"/>
          <w:sz w:val="20"/>
          <w:szCs w:val="20"/>
        </w:rPr>
        <w:t>鹿林天文台現有的一米望遠鏡(</w:t>
      </w:r>
      <w:r w:rsidRPr="00657A85">
        <w:rPr>
          <w:rFonts w:eastAsia="標楷體" w:cs="Arial"/>
          <w:kern w:val="0"/>
          <w:sz w:val="20"/>
          <w:szCs w:val="20"/>
        </w:rPr>
        <w:t>LOT</w:t>
      </w:r>
      <w:r w:rsidRPr="00657A85">
        <w:rPr>
          <w:rFonts w:ascii="標楷體" w:eastAsia="標楷體" w:hAnsi="標楷體" w:cs="SimSun" w:hint="eastAsia"/>
          <w:kern w:val="0"/>
          <w:sz w:val="20"/>
          <w:szCs w:val="20"/>
        </w:rPr>
        <w:t>)</w:t>
      </w:r>
      <w:r w:rsidR="00B24559">
        <w:rPr>
          <w:rFonts w:ascii="標楷體" w:eastAsia="標楷體" w:hAnsi="標楷體" w:cs="SimSun" w:hint="eastAsia"/>
          <w:kern w:val="0"/>
          <w:sz w:val="20"/>
          <w:szCs w:val="20"/>
        </w:rPr>
        <w:t>與</w:t>
      </w:r>
      <w:r w:rsidRPr="00657A85">
        <w:rPr>
          <w:rFonts w:ascii="標楷體" w:eastAsia="標楷體" w:hAnsi="標楷體" w:cs="SimSun" w:hint="eastAsia"/>
          <w:kern w:val="0"/>
          <w:sz w:val="20"/>
          <w:szCs w:val="20"/>
        </w:rPr>
        <w:t>東亞兩米等級望遠鏡觀測將</w:t>
      </w:r>
      <w:r w:rsidR="00B24559">
        <w:rPr>
          <w:rFonts w:ascii="標楷體" w:eastAsia="標楷體" w:hAnsi="標楷體" w:cs="SimSun" w:hint="eastAsia"/>
          <w:kern w:val="0"/>
          <w:sz w:val="20"/>
          <w:szCs w:val="20"/>
        </w:rPr>
        <w:t>可對</w:t>
      </w:r>
      <w:r w:rsidRPr="00657A85">
        <w:rPr>
          <w:rFonts w:eastAsia="標楷體" w:cs="Arial"/>
          <w:kern w:val="0"/>
          <w:sz w:val="20"/>
          <w:szCs w:val="20"/>
        </w:rPr>
        <w:t>1</w:t>
      </w:r>
      <w:r w:rsidR="00B24559">
        <w:rPr>
          <w:rFonts w:eastAsia="標楷體" w:cs="Arial"/>
          <w:kern w:val="0"/>
          <w:sz w:val="20"/>
          <w:szCs w:val="20"/>
        </w:rPr>
        <w:t>0</w:t>
      </w:r>
      <w:r w:rsidRPr="00657A85">
        <w:rPr>
          <w:rFonts w:eastAsia="標楷體" w:cs="Arial"/>
          <w:kern w:val="0"/>
          <w:sz w:val="20"/>
          <w:szCs w:val="20"/>
        </w:rPr>
        <w:t>0</w:t>
      </w:r>
      <w:r w:rsidRPr="00657A85">
        <w:rPr>
          <w:rFonts w:ascii="標楷體" w:eastAsia="標楷體" w:hAnsi="標楷體" w:cs="SimSun" w:hint="eastAsia"/>
          <w:kern w:val="0"/>
          <w:sz w:val="20"/>
          <w:szCs w:val="20"/>
        </w:rPr>
        <w:t>個近地小行星作類別分類。這結果相當於</w:t>
      </w:r>
      <w:r w:rsidRPr="00657A85">
        <w:rPr>
          <w:rFonts w:eastAsia="標楷體" w:cs="Arial"/>
          <w:kern w:val="0"/>
          <w:sz w:val="20"/>
          <w:szCs w:val="20"/>
        </w:rPr>
        <w:t>Carry et al. (2016)</w:t>
      </w:r>
      <w:r w:rsidRPr="00657A85">
        <w:rPr>
          <w:rFonts w:ascii="標楷體" w:eastAsia="標楷體" w:hAnsi="標楷體" w:cs="SimSun" w:hint="eastAsia"/>
          <w:kern w:val="0"/>
          <w:sz w:val="20"/>
          <w:szCs w:val="20"/>
        </w:rPr>
        <w:t>最近發布由</w:t>
      </w:r>
      <w:r w:rsidRPr="00657A85">
        <w:rPr>
          <w:rFonts w:eastAsia="標楷體" w:cs="Arial"/>
          <w:kern w:val="0"/>
          <w:sz w:val="20"/>
          <w:szCs w:val="20"/>
        </w:rPr>
        <w:t>SDSS</w:t>
      </w:r>
      <w:r w:rsidRPr="00657A85">
        <w:rPr>
          <w:rFonts w:ascii="Arial" w:eastAsia="標楷體" w:hAnsi="Arial" w:cs="Arial" w:hint="eastAsia"/>
          <w:kern w:val="0"/>
          <w:sz w:val="20"/>
          <w:szCs w:val="20"/>
        </w:rPr>
        <w:t>資料所得到</w:t>
      </w:r>
      <w:r w:rsidRPr="00657A85">
        <w:rPr>
          <w:rFonts w:ascii="標楷體" w:eastAsia="標楷體" w:hAnsi="標楷體" w:cs="SimSun" w:hint="eastAsia"/>
          <w:kern w:val="0"/>
          <w:sz w:val="20"/>
          <w:szCs w:val="20"/>
        </w:rPr>
        <w:t>近地小行星測光成果的兩倍，這個合作計劃將非常有利於未來中央大學鹿林天文台</w:t>
      </w:r>
      <w:r w:rsidRPr="00657A85">
        <w:rPr>
          <w:rFonts w:eastAsia="標楷體" w:cs="SimSun"/>
          <w:kern w:val="0"/>
          <w:sz w:val="20"/>
          <w:szCs w:val="20"/>
        </w:rPr>
        <w:t>2</w:t>
      </w:r>
      <w:r w:rsidRPr="00657A85">
        <w:rPr>
          <w:rFonts w:ascii="標楷體" w:eastAsia="標楷體" w:hAnsi="標楷體" w:cs="SimSun" w:hint="eastAsia"/>
          <w:kern w:val="0"/>
          <w:sz w:val="20"/>
          <w:szCs w:val="20"/>
        </w:rPr>
        <w:t>米望遠鏡科學任務的規劃。</w:t>
      </w:r>
      <w:r w:rsidR="00B24559">
        <w:rPr>
          <w:rFonts w:ascii="標楷體" w:eastAsia="標楷體" w:hAnsi="標楷體" w:cs="SimSun" w:hint="eastAsia"/>
          <w:kern w:val="0"/>
          <w:sz w:val="20"/>
          <w:szCs w:val="20"/>
        </w:rPr>
        <w:t>另外</w:t>
      </w:r>
      <w:r w:rsidRPr="00B24559">
        <w:rPr>
          <w:rFonts w:ascii="標楷體" w:eastAsia="標楷體" w:hAnsi="標楷體" w:cs="SimSun" w:hint="eastAsia"/>
          <w:kern w:val="0"/>
          <w:sz w:val="20"/>
          <w:szCs w:val="20"/>
        </w:rPr>
        <w:t>獲得的觀測資料與類別分析中，我們可以瞭解的近地小行星的起源：例如</w:t>
      </w:r>
      <w:r w:rsidRPr="00B24559">
        <w:rPr>
          <w:rFonts w:eastAsia="標楷體" w:cs="SimSun"/>
          <w:kern w:val="0"/>
          <w:sz w:val="20"/>
          <w:szCs w:val="20"/>
        </w:rPr>
        <w:t xml:space="preserve">P, D </w:t>
      </w:r>
      <w:r w:rsidRPr="00B24559">
        <w:rPr>
          <w:rFonts w:ascii="標楷體" w:eastAsia="標楷體" w:hAnsi="標楷體" w:cs="SimSun" w:hint="eastAsia"/>
          <w:kern w:val="0"/>
          <w:sz w:val="20"/>
          <w:szCs w:val="20"/>
        </w:rPr>
        <w:t>或是</w:t>
      </w:r>
      <w:r w:rsidRPr="00B24559">
        <w:rPr>
          <w:rFonts w:eastAsia="標楷體" w:cs="SimSun"/>
          <w:kern w:val="0"/>
          <w:sz w:val="20"/>
          <w:szCs w:val="20"/>
        </w:rPr>
        <w:t xml:space="preserve">T </w:t>
      </w:r>
      <w:r w:rsidRPr="00B24559">
        <w:rPr>
          <w:rFonts w:ascii="標楷體" w:eastAsia="標楷體" w:hAnsi="標楷體" w:cs="SimSun" w:hint="eastAsia"/>
          <w:kern w:val="0"/>
          <w:sz w:val="20"/>
          <w:szCs w:val="20"/>
        </w:rPr>
        <w:t>型近地小行星可能與木星族彗星有關，而</w:t>
      </w:r>
      <w:r w:rsidRPr="00B24559">
        <w:rPr>
          <w:rFonts w:eastAsia="標楷體" w:cs="SimSun"/>
          <w:kern w:val="0"/>
          <w:sz w:val="20"/>
          <w:szCs w:val="20"/>
        </w:rPr>
        <w:t xml:space="preserve">C </w:t>
      </w:r>
      <w:r w:rsidRPr="00B24559">
        <w:rPr>
          <w:rFonts w:ascii="標楷體" w:eastAsia="標楷體" w:hAnsi="標楷體" w:cs="SimSun" w:hint="eastAsia"/>
          <w:kern w:val="0"/>
          <w:sz w:val="20"/>
          <w:szCs w:val="20"/>
        </w:rPr>
        <w:t>和</w:t>
      </w:r>
      <w:r w:rsidRPr="00B24559">
        <w:rPr>
          <w:rFonts w:eastAsia="標楷體" w:cs="SimSun"/>
          <w:kern w:val="0"/>
          <w:sz w:val="20"/>
          <w:szCs w:val="20"/>
        </w:rPr>
        <w:t xml:space="preserve">S </w:t>
      </w:r>
      <w:r w:rsidRPr="00B24559">
        <w:rPr>
          <w:rFonts w:ascii="標楷體" w:eastAsia="標楷體" w:hAnsi="標楷體" w:cs="SimSun" w:hint="eastAsia"/>
          <w:kern w:val="0"/>
          <w:sz w:val="20"/>
          <w:szCs w:val="20"/>
        </w:rPr>
        <w:t>類的近地小行星則可能來源於主帶小行星。研究團隊會專注於統計究竟有多少比例的近地小行星與彗星相關，藉此探討木星族彗星是否為地球液態水主要來源的可能性;此外研究團隊也會專注於近地小行星反射光譜上其它吸收特徵的分析研究，以及表面物理結構的擬合分析。</w:t>
      </w:r>
    </w:p>
    <w:p w:rsidR="00657A85" w:rsidRPr="00B935AD" w:rsidRDefault="00657A85" w:rsidP="00B935AD">
      <w:pPr>
        <w:pStyle w:val="a3"/>
        <w:autoSpaceDE w:val="0"/>
        <w:autoSpaceDN w:val="0"/>
        <w:adjustRightInd w:val="0"/>
        <w:ind w:leftChars="0"/>
        <w:rPr>
          <w:noProof/>
        </w:rPr>
      </w:pPr>
      <w:r w:rsidRPr="00B935AD">
        <w:rPr>
          <w:rFonts w:hint="eastAsia"/>
          <w:sz w:val="20"/>
          <w:szCs w:val="20"/>
        </w:rPr>
        <w:t>.</w:t>
      </w:r>
      <w:r w:rsidR="00B935AD">
        <w:rPr>
          <w:sz w:val="20"/>
          <w:szCs w:val="20"/>
        </w:rPr>
        <w:br/>
      </w:r>
      <w:r w:rsidR="00B935AD" w:rsidRPr="00B935AD">
        <w:rPr>
          <w:rFonts w:ascii="標楷體" w:eastAsia="標楷體" w:hAnsi="標楷體" w:hint="eastAsia"/>
          <w:color w:val="FF0000"/>
          <w:szCs w:val="24"/>
        </w:rPr>
        <w:t>二、</w:t>
      </w:r>
      <w:r w:rsidRPr="00B935AD">
        <w:rPr>
          <w:rFonts w:ascii="標楷體" w:eastAsia="標楷體" w:hAnsi="標楷體" w:hint="eastAsia"/>
          <w:color w:val="FF0000"/>
          <w:szCs w:val="24"/>
          <w:shd w:val="clear" w:color="auto" w:fill="FFFFFF"/>
        </w:rPr>
        <w:t xml:space="preserve">流星軌道與成份分析(meteor orbit analysis and composition determination) </w:t>
      </w:r>
    </w:p>
    <w:p w:rsidR="00657A85" w:rsidRPr="001D5EAB" w:rsidRDefault="001D5EAB" w:rsidP="001D5EAB">
      <w:pPr>
        <w:pStyle w:val="a3"/>
        <w:autoSpaceDE w:val="0"/>
        <w:autoSpaceDN w:val="0"/>
        <w:adjustRightInd w:val="0"/>
        <w:ind w:leftChars="177" w:left="425" w:firstLine="1"/>
        <w:jc w:val="both"/>
        <w:rPr>
          <w:rFonts w:ascii="標楷體" w:eastAsia="標楷體" w:hAnsi="標楷體"/>
          <w:color w:val="000000"/>
          <w:sz w:val="20"/>
          <w:szCs w:val="20"/>
          <w:shd w:val="clear" w:color="auto" w:fill="FFFFFF"/>
        </w:rPr>
      </w:pPr>
      <w:r w:rsidRPr="001D5EAB">
        <w:rPr>
          <w:rFonts w:ascii="標楷體" w:eastAsia="標楷體" w:hAnsi="標楷體" w:hint="eastAsia"/>
          <w:color w:val="000000"/>
          <w:sz w:val="20"/>
          <w:szCs w:val="20"/>
          <w:shd w:val="clear" w:color="auto" w:fill="FFFFFF"/>
        </w:rPr>
        <w:t>國立東華大學物理系與中央大學天文所於2015 年11月於位於鹿林前山的鹿林觀測站建立自動流星觀測系統，臺北市立天文科學教育館也在2016年8月於陽明山湖田國小建立相同系統並聯合觀測。系統以視野60度之CCD監控攝影機與數位信號處理器，並使用SonotaCo Network開發的監控軟體UFOCapture、以及UFOAnalyzer 與UFOOrbit兩套分析軟體。依據(</w:t>
      </w:r>
      <w:r>
        <w:rPr>
          <w:rFonts w:ascii="標楷體" w:eastAsia="標楷體" w:hAnsi="標楷體" w:hint="eastAsia"/>
          <w:color w:val="000000"/>
          <w:sz w:val="20"/>
          <w:szCs w:val="20"/>
          <w:shd w:val="clear" w:color="auto" w:fill="FFFFFF"/>
        </w:rPr>
        <w:t>圖</w:t>
      </w:r>
      <w:r w:rsidR="00B935AD">
        <w:rPr>
          <w:rFonts w:ascii="標楷體" w:eastAsia="標楷體" w:hAnsi="標楷體" w:hint="eastAsia"/>
          <w:color w:val="000000"/>
          <w:sz w:val="20"/>
          <w:szCs w:val="20"/>
          <w:shd w:val="clear" w:color="auto" w:fill="FFFFFF"/>
        </w:rPr>
        <w:t>五</w:t>
      </w:r>
      <w:r w:rsidRPr="001D5EAB">
        <w:rPr>
          <w:rFonts w:ascii="標楷體" w:eastAsia="標楷體" w:hAnsi="標楷體" w:hint="eastAsia"/>
          <w:color w:val="000000"/>
          <w:sz w:val="20"/>
          <w:szCs w:val="20"/>
          <w:shd w:val="clear" w:color="auto" w:fill="FFFFFF"/>
        </w:rPr>
        <w:t>)，陽明山湖田國小站於2016年8月至10月，已觀測到197次流星事件，其中63顆由輻射點可判定屬於流星群。另外，鹿林觀測站亦於同期觀測到783次流星事件，其中358顆判定屬於流星群。綜合兩地觀測資料，可分析其中7次為相同的流星事件，並可以藉此得到此7次事件流星體在太陽系的軌道參數，如(圖</w:t>
      </w:r>
      <w:r w:rsidR="00B935AD">
        <w:rPr>
          <w:rFonts w:ascii="標楷體" w:eastAsia="標楷體" w:hAnsi="標楷體" w:hint="eastAsia"/>
          <w:color w:val="000000"/>
          <w:sz w:val="20"/>
          <w:szCs w:val="20"/>
          <w:shd w:val="clear" w:color="auto" w:fill="FFFFFF"/>
        </w:rPr>
        <w:t>六</w:t>
      </w:r>
      <w:r w:rsidRPr="001D5EAB">
        <w:rPr>
          <w:rFonts w:ascii="標楷體" w:eastAsia="標楷體" w:hAnsi="標楷體" w:hint="eastAsia"/>
          <w:color w:val="000000"/>
          <w:sz w:val="20"/>
          <w:szCs w:val="20"/>
          <w:shd w:val="clear" w:color="auto" w:fill="FFFFFF"/>
        </w:rPr>
        <w:t>)。</w:t>
      </w:r>
    </w:p>
    <w:p w:rsidR="001D5EAB" w:rsidRDefault="001D5EAB" w:rsidP="001D5EAB">
      <w:pPr>
        <w:pStyle w:val="a3"/>
        <w:ind w:left="567" w:hanging="87"/>
        <w:jc w:val="center"/>
        <w:rPr>
          <w:rFonts w:ascii="標楷體" w:eastAsia="標楷體" w:hAnsi="標楷體"/>
          <w:color w:val="000000"/>
          <w:sz w:val="20"/>
          <w:szCs w:val="20"/>
          <w:shd w:val="clear" w:color="auto" w:fill="FFFFFF"/>
        </w:rPr>
      </w:pPr>
      <w:r>
        <w:rPr>
          <w:noProof/>
        </w:rPr>
        <w:drawing>
          <wp:inline distT="0" distB="0" distL="0" distR="0" wp14:anchorId="636322AC" wp14:editId="4E324CE6">
            <wp:extent cx="2638433"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8433" cy="1836000"/>
                    </a:xfrm>
                    <a:prstGeom prst="rect">
                      <a:avLst/>
                    </a:prstGeom>
                  </pic:spPr>
                </pic:pic>
              </a:graphicData>
            </a:graphic>
          </wp:inline>
        </w:drawing>
      </w:r>
      <w:r w:rsidR="00687D6B">
        <w:rPr>
          <w:rFonts w:ascii="標楷體" w:eastAsia="標楷體" w:hAnsi="標楷體" w:hint="eastAsia"/>
          <w:color w:val="000000"/>
          <w:sz w:val="20"/>
          <w:szCs w:val="20"/>
          <w:shd w:val="clear" w:color="auto" w:fill="FFFFFF"/>
        </w:rPr>
        <w:t xml:space="preserve">    </w:t>
      </w:r>
      <w:r>
        <w:rPr>
          <w:noProof/>
        </w:rPr>
        <w:drawing>
          <wp:inline distT="0" distB="0" distL="0" distR="0" wp14:anchorId="772262A0" wp14:editId="03195F49">
            <wp:extent cx="3049337" cy="1800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9337" cy="1800000"/>
                    </a:xfrm>
                    <a:prstGeom prst="rect">
                      <a:avLst/>
                    </a:prstGeom>
                  </pic:spPr>
                </pic:pic>
              </a:graphicData>
            </a:graphic>
          </wp:inline>
        </w:drawing>
      </w:r>
    </w:p>
    <w:p w:rsidR="00687D6B" w:rsidRDefault="00B935AD" w:rsidP="001D5EAB">
      <w:pPr>
        <w:pStyle w:val="a3"/>
        <w:ind w:left="567" w:hanging="87"/>
        <w:jc w:val="center"/>
        <w:rPr>
          <w:rFonts w:ascii="標楷體" w:eastAsia="標楷體" w:hAnsi="標楷體"/>
          <w:color w:val="000000"/>
          <w:sz w:val="20"/>
          <w:szCs w:val="20"/>
          <w:shd w:val="clear" w:color="auto" w:fill="FFFFFF"/>
        </w:rPr>
      </w:pPr>
      <w:r>
        <w:rPr>
          <w:rFonts w:ascii="標楷體" w:eastAsia="標楷體" w:cs="標楷體" w:hint="eastAsia"/>
          <w:kern w:val="0"/>
          <w:sz w:val="14"/>
          <w:szCs w:val="14"/>
        </w:rPr>
        <w:t>圖五</w:t>
      </w:r>
      <w:r w:rsidR="00687D6B">
        <w:rPr>
          <w:rFonts w:ascii="標楷體" w:eastAsia="標楷體" w:cs="標楷體"/>
          <w:kern w:val="0"/>
          <w:sz w:val="14"/>
          <w:szCs w:val="14"/>
        </w:rPr>
        <w:t xml:space="preserve">2016 </w:t>
      </w:r>
      <w:r w:rsidR="00687D6B">
        <w:rPr>
          <w:rFonts w:ascii="標楷體" w:eastAsia="標楷體" w:cs="標楷體" w:hint="eastAsia"/>
          <w:kern w:val="0"/>
          <w:sz w:val="14"/>
          <w:szCs w:val="14"/>
        </w:rPr>
        <w:t>年</w:t>
      </w:r>
      <w:r w:rsidR="00687D6B">
        <w:rPr>
          <w:rFonts w:ascii="標楷體" w:eastAsia="標楷體" w:cs="標楷體"/>
          <w:kern w:val="0"/>
          <w:sz w:val="14"/>
          <w:szCs w:val="14"/>
        </w:rPr>
        <w:t xml:space="preserve">8 </w:t>
      </w:r>
      <w:r w:rsidR="00687D6B">
        <w:rPr>
          <w:rFonts w:ascii="標楷體" w:eastAsia="標楷體" w:cs="標楷體" w:hint="eastAsia"/>
          <w:kern w:val="0"/>
          <w:sz w:val="14"/>
          <w:szCs w:val="14"/>
        </w:rPr>
        <w:t>至</w:t>
      </w:r>
      <w:r w:rsidR="00687D6B">
        <w:rPr>
          <w:rFonts w:ascii="標楷體" w:eastAsia="標楷體" w:cs="標楷體"/>
          <w:kern w:val="0"/>
          <w:sz w:val="14"/>
          <w:szCs w:val="14"/>
        </w:rPr>
        <w:t xml:space="preserve">10 </w:t>
      </w:r>
      <w:r w:rsidR="00687D6B">
        <w:rPr>
          <w:rFonts w:ascii="標楷體" w:eastAsia="標楷體" w:cs="標楷體" w:hint="eastAsia"/>
          <w:kern w:val="0"/>
          <w:sz w:val="14"/>
          <w:szCs w:val="14"/>
        </w:rPr>
        <w:t xml:space="preserve">月陽明山、鹿林前山流星觀測數量     </w:t>
      </w:r>
      <w:r>
        <w:rPr>
          <w:rFonts w:ascii="標楷體" w:eastAsia="標楷體" w:cs="標楷體" w:hint="eastAsia"/>
          <w:kern w:val="0"/>
          <w:sz w:val="14"/>
          <w:szCs w:val="14"/>
        </w:rPr>
        <w:t>圖六</w:t>
      </w:r>
      <w:r w:rsidR="00687D6B">
        <w:rPr>
          <w:rFonts w:ascii="標楷體" w:eastAsia="標楷體" w:cs="標楷體"/>
          <w:kern w:val="0"/>
          <w:sz w:val="14"/>
          <w:szCs w:val="14"/>
        </w:rPr>
        <w:t xml:space="preserve">2016 </w:t>
      </w:r>
      <w:r w:rsidR="00687D6B">
        <w:rPr>
          <w:rFonts w:ascii="標楷體" w:eastAsia="標楷體" w:cs="標楷體" w:hint="eastAsia"/>
          <w:kern w:val="0"/>
          <w:sz w:val="14"/>
          <w:szCs w:val="14"/>
        </w:rPr>
        <w:t>年</w:t>
      </w:r>
      <w:r w:rsidR="00687D6B">
        <w:rPr>
          <w:rFonts w:ascii="標楷體" w:eastAsia="標楷體" w:cs="標楷體"/>
          <w:kern w:val="0"/>
          <w:sz w:val="14"/>
          <w:szCs w:val="14"/>
        </w:rPr>
        <w:t xml:space="preserve">8 </w:t>
      </w:r>
      <w:r w:rsidR="00687D6B">
        <w:rPr>
          <w:rFonts w:ascii="標楷體" w:eastAsia="標楷體" w:cs="標楷體" w:hint="eastAsia"/>
          <w:kern w:val="0"/>
          <w:sz w:val="14"/>
          <w:szCs w:val="14"/>
        </w:rPr>
        <w:t>至</w:t>
      </w:r>
      <w:r w:rsidR="00687D6B">
        <w:rPr>
          <w:rFonts w:ascii="標楷體" w:eastAsia="標楷體" w:cs="標楷體"/>
          <w:kern w:val="0"/>
          <w:sz w:val="14"/>
          <w:szCs w:val="14"/>
        </w:rPr>
        <w:t xml:space="preserve">10 </w:t>
      </w:r>
      <w:r w:rsidR="00687D6B">
        <w:rPr>
          <w:rFonts w:ascii="標楷體" w:eastAsia="標楷體" w:cs="標楷體" w:hint="eastAsia"/>
          <w:kern w:val="0"/>
          <w:sz w:val="14"/>
          <w:szCs w:val="14"/>
        </w:rPr>
        <w:t>月間，陽明山、鹿林前山兩地聯合觀測</w:t>
      </w:r>
      <w:r w:rsidR="00687D6B">
        <w:rPr>
          <w:rFonts w:ascii="標楷體" w:eastAsia="標楷體" w:cs="標楷體"/>
          <w:kern w:val="0"/>
          <w:sz w:val="14"/>
          <w:szCs w:val="14"/>
        </w:rPr>
        <w:t xml:space="preserve">7 </w:t>
      </w:r>
      <w:r w:rsidR="00687D6B">
        <w:rPr>
          <w:rFonts w:ascii="標楷體" w:eastAsia="標楷體" w:cs="標楷體" w:hint="eastAsia"/>
          <w:kern w:val="0"/>
          <w:sz w:val="14"/>
          <w:szCs w:val="14"/>
        </w:rPr>
        <w:t>次共同事件，所分析的流星軌道</w:t>
      </w:r>
    </w:p>
    <w:p w:rsidR="00657A85" w:rsidRPr="00657A85" w:rsidRDefault="00657A85" w:rsidP="00657A85">
      <w:pPr>
        <w:pStyle w:val="a3"/>
        <w:ind w:left="567" w:hanging="87"/>
        <w:jc w:val="both"/>
        <w:rPr>
          <w:rFonts w:ascii="標楷體" w:eastAsia="標楷體" w:hAnsi="標楷體"/>
          <w:sz w:val="20"/>
          <w:szCs w:val="20"/>
          <w:shd w:val="clear" w:color="auto" w:fill="FFFFFF"/>
        </w:rPr>
      </w:pPr>
      <w:r w:rsidRPr="00657A85">
        <w:rPr>
          <w:rFonts w:ascii="標楷體" w:eastAsia="標楷體" w:hAnsi="標楷體" w:hint="eastAsia"/>
          <w:color w:val="000000"/>
          <w:sz w:val="20"/>
          <w:szCs w:val="20"/>
          <w:shd w:val="clear" w:color="auto" w:fill="FFFFFF"/>
        </w:rPr>
        <w:t xml:space="preserve"> </w:t>
      </w:r>
    </w:p>
    <w:p w:rsidR="00657A85" w:rsidRPr="00657A85" w:rsidRDefault="00657A85" w:rsidP="00657A85">
      <w:pPr>
        <w:pStyle w:val="a3"/>
        <w:jc w:val="both"/>
        <w:rPr>
          <w:rFonts w:ascii="標楷體" w:eastAsia="標楷體" w:hAnsi="標楷體"/>
          <w:color w:val="000000" w:themeColor="text1"/>
          <w:sz w:val="20"/>
          <w:szCs w:val="20"/>
          <w:shd w:val="clear" w:color="auto" w:fill="FFFFFF"/>
        </w:rPr>
      </w:pPr>
      <w:r w:rsidRPr="00657A85">
        <w:rPr>
          <w:rFonts w:ascii="標楷體" w:eastAsia="標楷體" w:hAnsi="標楷體" w:hint="eastAsia"/>
          <w:color w:val="000000" w:themeColor="text1"/>
          <w:sz w:val="20"/>
          <w:szCs w:val="20"/>
          <w:shd w:val="clear" w:color="auto" w:fill="FFFFFF"/>
        </w:rPr>
        <w:t>從臺北市立天文科學教育館加入觀測以來</w:t>
      </w:r>
      <w:r w:rsidRPr="00657A85">
        <w:rPr>
          <w:rFonts w:ascii="新細明體" w:hAnsi="新細明體" w:hint="eastAsia"/>
          <w:color w:val="000000" w:themeColor="text1"/>
          <w:sz w:val="20"/>
          <w:szCs w:val="20"/>
          <w:shd w:val="clear" w:color="auto" w:fill="FFFFFF"/>
        </w:rPr>
        <w:t>，</w:t>
      </w:r>
      <w:r w:rsidRPr="00657A85">
        <w:rPr>
          <w:rFonts w:ascii="標楷體" w:eastAsia="標楷體" w:hAnsi="標楷體" w:hint="eastAsia"/>
          <w:color w:val="000000" w:themeColor="text1"/>
          <w:sz w:val="20"/>
          <w:szCs w:val="20"/>
          <w:shd w:val="clear" w:color="auto" w:fill="FFFFFF"/>
        </w:rPr>
        <w:t>已經得到一些具體成果</w:t>
      </w:r>
      <w:r w:rsidRPr="00657A85">
        <w:rPr>
          <w:rFonts w:ascii="新細明體" w:hAnsi="新細明體" w:hint="eastAsia"/>
          <w:color w:val="000000" w:themeColor="text1"/>
          <w:sz w:val="20"/>
          <w:szCs w:val="20"/>
          <w:shd w:val="clear" w:color="auto" w:fill="FFFFFF"/>
        </w:rPr>
        <w:t>，</w:t>
      </w:r>
      <w:r w:rsidRPr="00657A85">
        <w:rPr>
          <w:rFonts w:ascii="標楷體" w:eastAsia="標楷體" w:hAnsi="標楷體" w:hint="eastAsia"/>
          <w:color w:val="000000" w:themeColor="text1"/>
          <w:sz w:val="20"/>
          <w:szCs w:val="20"/>
          <w:shd w:val="clear" w:color="auto" w:fill="FFFFFF"/>
        </w:rPr>
        <w:t>然而這只是兩地聯合觀測，若同一事件如有越多點的觀測資料會提高流星體軌道的精確度，再加上多點觀測站較能排除區域環境天氣環境因素，增加觀測流星的機率，因此增加觀測站點為未來計畫首要目標。此外，目前陽明山與鹿林站皆為單具CCD攝影機監控直徑約60度的天區，無法監測全天域的流星事件。若同地以多具CCD攝影機不同方向，或更換為全天魚眼監視系統，更能精確測量每小時天頂流星數（Zenithal Hourly Rate</w:t>
      </w:r>
      <w:r w:rsidRPr="00657A85">
        <w:rPr>
          <w:rFonts w:ascii="標楷體" w:eastAsia="標楷體" w:hAnsi="標楷體"/>
          <w:color w:val="000000" w:themeColor="text1"/>
          <w:sz w:val="20"/>
          <w:szCs w:val="20"/>
          <w:shd w:val="clear" w:color="auto" w:fill="FFFFFF"/>
        </w:rPr>
        <w:t>）</w:t>
      </w:r>
      <w:r w:rsidRPr="00657A85">
        <w:rPr>
          <w:rFonts w:ascii="標楷體" w:eastAsia="標楷體" w:hAnsi="標楷體" w:hint="eastAsia"/>
          <w:color w:val="000000" w:themeColor="text1"/>
          <w:sz w:val="20"/>
          <w:szCs w:val="20"/>
          <w:shd w:val="clear" w:color="auto" w:fill="FFFFFF"/>
        </w:rPr>
        <w:t>，以測量流星群數量峰值及發生時間，更可以藉此發現新的流星群。由於北部山區於2016年受颱風影響天候較不佳，若增設測站於中南部區域，以鹿林測站8至10月觀測資料估計，每增設一測站每年可觀測3000次事件。若同一測站以三具不同方向之CCD攝影機，觀測事件可能再提高至3</w:t>
      </w:r>
      <w:r w:rsidR="001D5EAB">
        <w:rPr>
          <w:rFonts w:ascii="標楷體" w:eastAsia="標楷體" w:hAnsi="標楷體" w:hint="eastAsia"/>
          <w:color w:val="000000" w:themeColor="text1"/>
          <w:sz w:val="20"/>
          <w:szCs w:val="20"/>
          <w:shd w:val="clear" w:color="auto" w:fill="FFFFFF"/>
        </w:rPr>
        <w:t>倍!</w:t>
      </w:r>
    </w:p>
    <w:p w:rsidR="00434DB6" w:rsidRPr="00B935AD" w:rsidRDefault="00434DB6" w:rsidP="00B935AD">
      <w:pPr>
        <w:jc w:val="both"/>
        <w:rPr>
          <w:rFonts w:ascii="標楷體" w:eastAsia="標楷體" w:hAnsi="標楷體"/>
          <w:shd w:val="clear" w:color="auto" w:fill="FFFFFF"/>
        </w:rPr>
      </w:pPr>
      <w:r w:rsidRPr="00B935AD">
        <w:rPr>
          <w:rFonts w:ascii="標楷體" w:eastAsia="標楷體" w:hAnsi="標楷體" w:hint="eastAsia"/>
          <w:b/>
          <w:color w:val="FF0000"/>
          <w:szCs w:val="24"/>
        </w:rPr>
        <w:lastRenderedPageBreak/>
        <w:t>參考資料</w:t>
      </w:r>
    </w:p>
    <w:p w:rsidR="00434DB6" w:rsidRPr="00B935AD" w:rsidRDefault="00434DB6" w:rsidP="00B935AD">
      <w:pPr>
        <w:pStyle w:val="a3"/>
        <w:numPr>
          <w:ilvl w:val="0"/>
          <w:numId w:val="4"/>
        </w:numPr>
        <w:ind w:leftChars="0"/>
        <w:jc w:val="both"/>
        <w:rPr>
          <w:rFonts w:eastAsia="標楷體"/>
          <w:sz w:val="20"/>
          <w:szCs w:val="20"/>
        </w:rPr>
      </w:pPr>
      <w:r w:rsidRPr="00B935AD">
        <w:rPr>
          <w:rFonts w:eastAsia="標楷體"/>
          <w:sz w:val="20"/>
          <w:szCs w:val="20"/>
        </w:rPr>
        <w:t>Anita L. et al. 1980. Spectrophotometric observations of P/Schwassmann-Wachmann 1 during outburst. AJ, 85, 474-477</w:t>
      </w:r>
    </w:p>
    <w:p w:rsidR="00434DB6" w:rsidRPr="00B935AD" w:rsidRDefault="00434DB6" w:rsidP="00B935AD">
      <w:pPr>
        <w:pStyle w:val="a3"/>
        <w:numPr>
          <w:ilvl w:val="0"/>
          <w:numId w:val="4"/>
        </w:numPr>
        <w:ind w:leftChars="0"/>
        <w:jc w:val="both"/>
        <w:rPr>
          <w:rFonts w:eastAsia="標楷體"/>
          <w:sz w:val="20"/>
          <w:szCs w:val="20"/>
        </w:rPr>
      </w:pPr>
      <w:r w:rsidRPr="00B935AD">
        <w:rPr>
          <w:rFonts w:eastAsia="標楷體"/>
          <w:sz w:val="20"/>
          <w:szCs w:val="20"/>
        </w:rPr>
        <w:t>Fink U. 1994. The trend of production rates with heliocentric distance for comet P/Halley. ApJ, 423, 461-473</w:t>
      </w:r>
    </w:p>
    <w:p w:rsidR="00434DB6" w:rsidRPr="00B935AD" w:rsidRDefault="00434DB6" w:rsidP="00B935AD">
      <w:pPr>
        <w:pStyle w:val="a3"/>
        <w:numPr>
          <w:ilvl w:val="0"/>
          <w:numId w:val="4"/>
        </w:numPr>
        <w:ind w:leftChars="0"/>
        <w:jc w:val="both"/>
        <w:rPr>
          <w:rFonts w:eastAsia="標楷體"/>
          <w:sz w:val="20"/>
          <w:szCs w:val="20"/>
        </w:rPr>
      </w:pPr>
      <w:r w:rsidRPr="00B935AD">
        <w:rPr>
          <w:rFonts w:eastAsia="標楷體"/>
          <w:sz w:val="20"/>
          <w:szCs w:val="20"/>
        </w:rPr>
        <w:t>Hermann, B. et al. 2016. Mt. Wendelstein imaging of the post-perihelion dust coma of 67P/C-G in 2015/2016. 462S, 376B.</w:t>
      </w:r>
    </w:p>
    <w:p w:rsidR="00434DB6" w:rsidRPr="00B935AD" w:rsidRDefault="00434DB6" w:rsidP="00B935AD">
      <w:pPr>
        <w:pStyle w:val="a3"/>
        <w:numPr>
          <w:ilvl w:val="0"/>
          <w:numId w:val="4"/>
        </w:numPr>
        <w:ind w:leftChars="0"/>
        <w:jc w:val="both"/>
        <w:rPr>
          <w:rFonts w:eastAsia="標楷體"/>
          <w:sz w:val="20"/>
          <w:szCs w:val="20"/>
        </w:rPr>
      </w:pPr>
      <w:r w:rsidRPr="00B935AD">
        <w:rPr>
          <w:rFonts w:eastAsia="標楷體" w:hint="eastAsia"/>
          <w:sz w:val="20"/>
          <w:szCs w:val="20"/>
        </w:rPr>
        <w:t>Kelley, M.S et al. 2013. The persistent activity of Jupiter-family comets at 3-7</w:t>
      </w:r>
      <w:r w:rsidRPr="00B935AD">
        <w:rPr>
          <w:rFonts w:eastAsia="標楷體"/>
          <w:sz w:val="20"/>
          <w:szCs w:val="20"/>
        </w:rPr>
        <w:t xml:space="preserve"> </w:t>
      </w:r>
      <w:r w:rsidRPr="00B935AD">
        <w:rPr>
          <w:rFonts w:eastAsia="標楷體" w:hint="eastAsia"/>
          <w:sz w:val="20"/>
          <w:szCs w:val="20"/>
        </w:rPr>
        <w:t>AU</w:t>
      </w:r>
      <w:r w:rsidRPr="00B935AD">
        <w:rPr>
          <w:rFonts w:eastAsia="標楷體"/>
          <w:sz w:val="20"/>
          <w:szCs w:val="20"/>
        </w:rPr>
        <w:t>. Icarus, 225, 475-494</w:t>
      </w:r>
    </w:p>
    <w:p w:rsidR="00434DB6" w:rsidRPr="00B935AD" w:rsidRDefault="00434DB6" w:rsidP="00B935AD">
      <w:pPr>
        <w:pStyle w:val="a3"/>
        <w:numPr>
          <w:ilvl w:val="0"/>
          <w:numId w:val="4"/>
        </w:numPr>
        <w:ind w:leftChars="0"/>
        <w:jc w:val="both"/>
        <w:rPr>
          <w:rFonts w:eastAsia="標楷體"/>
          <w:sz w:val="20"/>
          <w:szCs w:val="20"/>
        </w:rPr>
      </w:pPr>
      <w:r w:rsidRPr="00B935AD">
        <w:rPr>
          <w:rFonts w:eastAsia="標楷體"/>
          <w:sz w:val="20"/>
          <w:szCs w:val="20"/>
        </w:rPr>
        <w:t>Snodgrass, C. et al. 2008. Optical observations of 23 distant Jupiter Family Comets, including 36P/Whipple at multiple phase angles. MNRAS, 385, 737-756</w:t>
      </w:r>
    </w:p>
    <w:p w:rsidR="00434DB6" w:rsidRPr="00B935AD" w:rsidRDefault="00434DB6" w:rsidP="00B935AD">
      <w:pPr>
        <w:pStyle w:val="a3"/>
        <w:numPr>
          <w:ilvl w:val="0"/>
          <w:numId w:val="4"/>
        </w:numPr>
        <w:ind w:leftChars="0"/>
        <w:jc w:val="both"/>
        <w:rPr>
          <w:rFonts w:eastAsia="標楷體"/>
          <w:sz w:val="20"/>
          <w:szCs w:val="20"/>
        </w:rPr>
      </w:pPr>
      <w:r w:rsidRPr="00B935AD">
        <w:rPr>
          <w:rFonts w:eastAsia="標楷體"/>
          <w:sz w:val="20"/>
          <w:szCs w:val="20"/>
        </w:rPr>
        <w:t>Snodgrass, C. et al. 2011. The size distribution of Jupiter Family comet nuclei. MNRAS, 414, 458-469</w:t>
      </w:r>
    </w:p>
    <w:p w:rsidR="00434DB6" w:rsidRPr="00B935AD" w:rsidRDefault="00434DB6" w:rsidP="00B935AD">
      <w:pPr>
        <w:pStyle w:val="a3"/>
        <w:numPr>
          <w:ilvl w:val="0"/>
          <w:numId w:val="4"/>
        </w:numPr>
        <w:ind w:leftChars="0"/>
        <w:jc w:val="both"/>
        <w:rPr>
          <w:rFonts w:eastAsia="標楷體"/>
          <w:sz w:val="20"/>
          <w:szCs w:val="20"/>
        </w:rPr>
      </w:pPr>
      <w:r w:rsidRPr="00B935AD">
        <w:rPr>
          <w:rFonts w:eastAsia="標楷體"/>
          <w:sz w:val="20"/>
          <w:szCs w:val="20"/>
        </w:rPr>
        <w:t>Vincent, J-B.. et al. 2016. Summer fireworks on comet 67P. MNRAS, 462S, 184V</w:t>
      </w:r>
    </w:p>
    <w:p w:rsidR="00434DB6" w:rsidRPr="00B935AD" w:rsidRDefault="00434DB6" w:rsidP="00B935AD">
      <w:pPr>
        <w:pStyle w:val="a3"/>
        <w:numPr>
          <w:ilvl w:val="0"/>
          <w:numId w:val="4"/>
        </w:numPr>
        <w:ind w:leftChars="0"/>
        <w:jc w:val="both"/>
        <w:rPr>
          <w:rFonts w:eastAsia="標楷體" w:hint="eastAsia"/>
          <w:sz w:val="20"/>
          <w:szCs w:val="20"/>
        </w:rPr>
      </w:pPr>
      <w:r w:rsidRPr="00B935AD">
        <w:rPr>
          <w:rFonts w:eastAsia="標楷體"/>
          <w:sz w:val="20"/>
          <w:szCs w:val="20"/>
        </w:rPr>
        <w:t>Wyckoff S. et al. 1985. Onset of sublimation in comet P/Halley (1982i). Nature, 316.241</w:t>
      </w:r>
    </w:p>
    <w:p w:rsidR="00687D6B" w:rsidRPr="00B935AD" w:rsidRDefault="00687D6B" w:rsidP="00B935AD">
      <w:pPr>
        <w:pStyle w:val="a3"/>
        <w:numPr>
          <w:ilvl w:val="0"/>
          <w:numId w:val="4"/>
        </w:numPr>
        <w:autoSpaceDE w:val="0"/>
        <w:autoSpaceDN w:val="0"/>
        <w:adjustRightInd w:val="0"/>
        <w:ind w:leftChars="0"/>
        <w:rPr>
          <w:rFonts w:ascii="Calibri" w:eastAsia="SimSun" w:hAnsi="Calibri" w:cs="SimSun"/>
          <w:kern w:val="0"/>
          <w:sz w:val="20"/>
          <w:szCs w:val="20"/>
        </w:rPr>
      </w:pPr>
      <w:r w:rsidRPr="00B935AD">
        <w:rPr>
          <w:rFonts w:ascii="Calibri" w:eastAsia="SimSun" w:hAnsi="Calibri" w:cs="SimSun"/>
          <w:kern w:val="0"/>
          <w:sz w:val="20"/>
          <w:szCs w:val="20"/>
        </w:rPr>
        <w:t>Audrey Bouvier &amp; Meenakshi Wadhwa, 2010, Nature Geoscience, 3, 637–641</w:t>
      </w:r>
    </w:p>
    <w:p w:rsidR="00687D6B"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Bus, S. J. &amp; Binzel, R. P. 2002, Icarus, 158, 146</w:t>
      </w:r>
    </w:p>
    <w:p w:rsidR="00687D6B"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Carry B. et al. 2016</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eastAsia="SimSun" w:hAnsi="Calibri" w:cs="SimSun"/>
          <w:kern w:val="0"/>
          <w:sz w:val="20"/>
          <w:szCs w:val="20"/>
        </w:rPr>
        <w:t>C.de la Fuente Marcos &amp; R. de la Fuente Marcos, 2014, MNRAS, 443,L39–L43</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Dandy, C.L. et al., Optical colors of 56 near-Earth objects: trends with size and orbit, 2003, Icarus, 163, 363-373</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de Leon, J., Licandro, J., Serra-Ricart, M., Pinilla-Alonso, N., &amp; Campins, H. 2010, A&amp;A, 517, A23</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Fevig, R. A. &amp; Fink, U. 2007, Icarus, 188, 175</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Fulchignoni M., Barucci M.A., Di Martino M., Dotto, E., 1995, On the evolution of the asteroid spin, Astron. Astrophys, 299,</w:t>
      </w:r>
      <w:r w:rsidRPr="00B935AD">
        <w:rPr>
          <w:rFonts w:ascii="Calibri" w:hAnsi="Calibri" w:cs="Calibri"/>
          <w:color w:val="000000"/>
          <w:kern w:val="0"/>
          <w:sz w:val="20"/>
          <w:szCs w:val="20"/>
        </w:rPr>
        <w:br/>
        <w:t>929–932</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eastAsia="SimSun" w:hAnsi="Calibri" w:cs="SimSun"/>
          <w:kern w:val="0"/>
          <w:sz w:val="20"/>
          <w:szCs w:val="20"/>
        </w:rPr>
        <w:t>Jiri Borovicka et al., 2013, Nature, 503, 235-237</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Mueller, M. et al. (2011) Astron. J. 141, 109. (ExploreNEOs. III. PHYSICAL CHARACTERIZATION OF 65 POTENTIAL SPACECRAFT</w:t>
      </w:r>
      <w:r w:rsidRPr="00B935AD">
        <w:rPr>
          <w:rFonts w:ascii="Calibri" w:eastAsia="標楷體" w:hAnsi="Calibri" w:hint="eastAsia"/>
          <w:sz w:val="20"/>
          <w:szCs w:val="20"/>
        </w:rPr>
        <w:t xml:space="preserve"> </w:t>
      </w:r>
      <w:r w:rsidRPr="00B935AD">
        <w:rPr>
          <w:rFonts w:ascii="Calibri" w:hAnsi="Calibri" w:cs="Calibri"/>
          <w:color w:val="000000"/>
          <w:kern w:val="0"/>
          <w:sz w:val="20"/>
          <w:szCs w:val="20"/>
        </w:rPr>
        <w:t>TARGET</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Lazzarin, M., Marchi, S., Magrin, S., &amp; Licandro, J. 2005, MNRAS, 359, 1575</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 xml:space="preserve">Lin, C.H. et al, 2014. VI-Band Follow-Up Observations of Ultra-Long-Period Cepheid Candidates in M31, </w:t>
      </w:r>
      <w:r w:rsidRPr="00B935AD">
        <w:rPr>
          <w:rFonts w:ascii="Calibri-Italic" w:eastAsia="Calibri-Italic" w:hAnsi="Calibri" w:cs="Calibri-Italic"/>
          <w:i/>
          <w:iCs/>
          <w:color w:val="000000"/>
          <w:kern w:val="0"/>
          <w:sz w:val="20"/>
          <w:szCs w:val="20"/>
        </w:rPr>
        <w:t>Astronomical Journal</w:t>
      </w:r>
      <w:r w:rsidRPr="00B935AD">
        <w:rPr>
          <w:rFonts w:ascii="Calibri" w:hAnsi="Calibri" w:cs="Calibri"/>
          <w:color w:val="000000"/>
          <w:kern w:val="0"/>
          <w:sz w:val="20"/>
          <w:szCs w:val="20"/>
        </w:rPr>
        <w:t>,</w:t>
      </w:r>
      <w:r w:rsidRPr="00B935AD">
        <w:rPr>
          <w:rFonts w:ascii="Calibri" w:eastAsia="標楷體" w:hAnsi="Calibri" w:hint="eastAsia"/>
          <w:sz w:val="20"/>
          <w:szCs w:val="20"/>
        </w:rPr>
        <w:t xml:space="preserve"> </w:t>
      </w:r>
      <w:r w:rsidRPr="00B935AD">
        <w:rPr>
          <w:rFonts w:ascii="Calibri" w:hAnsi="Calibri" w:cs="Calibri"/>
          <w:color w:val="000000"/>
          <w:kern w:val="0"/>
          <w:sz w:val="20"/>
          <w:szCs w:val="20"/>
        </w:rPr>
        <w:t>149, 66N</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NASA JPL Small Bodies Database Browser (</w:t>
      </w:r>
      <w:hyperlink r:id="rId11" w:anchor="top" w:history="1">
        <w:r w:rsidRPr="00B935AD">
          <w:rPr>
            <w:rStyle w:val="a4"/>
            <w:rFonts w:ascii="Calibri" w:hAnsi="Calibri" w:cs="Calibri"/>
            <w:kern w:val="0"/>
            <w:sz w:val="20"/>
            <w:szCs w:val="20"/>
          </w:rPr>
          <w:t>http://ssd.jpl.nasa.gov/sbdb.cgi#top</w:t>
        </w:r>
      </w:hyperlink>
      <w:r w:rsidRPr="00B935AD">
        <w:rPr>
          <w:rFonts w:ascii="Calibri" w:hAnsi="Calibri" w:cs="Calibri"/>
          <w:color w:val="000000"/>
          <w:kern w:val="0"/>
          <w:sz w:val="20"/>
          <w:szCs w:val="20"/>
        </w:rPr>
        <w:t>)</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eastAsia="SimSun" w:hAnsi="Calibri" w:cs="SimSun"/>
          <w:kern w:val="0"/>
          <w:sz w:val="20"/>
          <w:szCs w:val="20"/>
        </w:rPr>
        <w:t>Olga. P. Popova et al., 2013, Science, 342, 1-16</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Perna et al. 2014</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Polishook D., Brosch, N. 2009, Photometry and spin rate distribution of small-sized main belt asteroids, Icarus, 199, 319-332</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Richard P. Binzel et al, 2003, Physical Properties of Near-Earth Objects, ASTEROID III</w:t>
      </w:r>
    </w:p>
    <w:p w:rsidR="00B935AD" w:rsidRPr="00B935AD" w:rsidRDefault="00687D6B" w:rsidP="00B935AD">
      <w:pPr>
        <w:pStyle w:val="a3"/>
        <w:numPr>
          <w:ilvl w:val="0"/>
          <w:numId w:val="4"/>
        </w:numPr>
        <w:spacing w:line="240" w:lineRule="atLeast"/>
        <w:ind w:leftChars="0"/>
        <w:jc w:val="both"/>
        <w:rPr>
          <w:rFonts w:ascii="Calibri" w:eastAsia="標楷體" w:hAnsi="Calibri"/>
          <w:sz w:val="20"/>
          <w:szCs w:val="20"/>
        </w:rPr>
      </w:pPr>
      <w:r w:rsidRPr="00B935AD">
        <w:rPr>
          <w:rFonts w:ascii="Calibri" w:hAnsi="Calibri" w:cs="Calibri"/>
          <w:color w:val="000000"/>
          <w:kern w:val="0"/>
          <w:sz w:val="20"/>
          <w:szCs w:val="20"/>
        </w:rPr>
        <w:t>Warner Brian D., Harris Alan W., Pravec Petr, 2009, The asteroid lightcurve database, Icarus, 202, 134-146</w:t>
      </w:r>
    </w:p>
    <w:p w:rsidR="00687D6B" w:rsidRPr="00B935AD" w:rsidRDefault="00687D6B" w:rsidP="00B935AD">
      <w:pPr>
        <w:pStyle w:val="a3"/>
        <w:numPr>
          <w:ilvl w:val="0"/>
          <w:numId w:val="4"/>
        </w:numPr>
        <w:spacing w:line="240" w:lineRule="atLeast"/>
        <w:ind w:leftChars="0"/>
        <w:jc w:val="both"/>
        <w:rPr>
          <w:rFonts w:ascii="Calibri" w:eastAsia="標楷體" w:hAnsi="Calibri"/>
          <w:sz w:val="20"/>
          <w:szCs w:val="20"/>
        </w:rPr>
      </w:pPr>
      <w:bookmarkStart w:id="0" w:name="_GoBack"/>
      <w:bookmarkEnd w:id="0"/>
      <w:r w:rsidRPr="00B935AD">
        <w:rPr>
          <w:rFonts w:ascii="Calibri" w:hAnsi="Calibri" w:cs="Calibri"/>
          <w:color w:val="000000"/>
          <w:kern w:val="0"/>
          <w:sz w:val="20"/>
          <w:szCs w:val="20"/>
        </w:rPr>
        <w:t>Ye, Q.-Z., BVRI Photometry of 53 unusual asteroids , 2011, AJ, 141:32</w:t>
      </w:r>
    </w:p>
    <w:p w:rsidR="003D191C" w:rsidRPr="00687D6B" w:rsidRDefault="003D191C"/>
    <w:sectPr w:rsidR="003D191C" w:rsidRPr="00687D6B" w:rsidSect="00657A8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Italic">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F41EE6"/>
    <w:multiLevelType w:val="hybridMultilevel"/>
    <w:tmpl w:val="3350CA0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81E051A"/>
    <w:multiLevelType w:val="hybridMultilevel"/>
    <w:tmpl w:val="BE74E6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690B21AC"/>
    <w:multiLevelType w:val="hybridMultilevel"/>
    <w:tmpl w:val="E354A112"/>
    <w:lvl w:ilvl="0" w:tplc="E3689542">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 w15:restartNumberingAfterBreak="0">
    <w:nsid w:val="6AB43F16"/>
    <w:multiLevelType w:val="hybridMultilevel"/>
    <w:tmpl w:val="6DC487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91C"/>
    <w:rsid w:val="001D5EAB"/>
    <w:rsid w:val="003D191C"/>
    <w:rsid w:val="00434DB6"/>
    <w:rsid w:val="00657A85"/>
    <w:rsid w:val="00687D6B"/>
    <w:rsid w:val="008E5841"/>
    <w:rsid w:val="00B24559"/>
    <w:rsid w:val="00B935AD"/>
    <w:rsid w:val="00E533CF"/>
    <w:rsid w:val="00EB08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FF51EA-EA89-41B9-8B1E-01902260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191C"/>
    <w:pPr>
      <w:ind w:leftChars="200" w:left="480"/>
    </w:pPr>
  </w:style>
  <w:style w:type="character" w:styleId="a4">
    <w:name w:val="Hyperlink"/>
    <w:uiPriority w:val="99"/>
    <w:rsid w:val="00687D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d.jpl.nasa.gov/sbdb.cgi"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3</Pages>
  <Words>785</Words>
  <Characters>4481</Characters>
  <Application>Microsoft Office Word</Application>
  <DocSecurity>0</DocSecurity>
  <Lines>37</Lines>
  <Paragraphs>10</Paragraphs>
  <ScaleCrop>false</ScaleCrop>
  <Company>Toshiba</Company>
  <LinksUpToDate>false</LinksUpToDate>
  <CharactersWithSpaces>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2017-10-31T19:34:00Z</dcterms:created>
  <dcterms:modified xsi:type="dcterms:W3CDTF">2017-11-01T09:14:00Z</dcterms:modified>
</cp:coreProperties>
</file>